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FB" w:rsidRPr="00B703FB" w:rsidRDefault="00B703FB" w:rsidP="00B703FB">
      <w:pPr>
        <w:pStyle w:val="Default"/>
        <w:spacing w:after="240" w:line="360" w:lineRule="auto"/>
        <w:jc w:val="both"/>
        <w:rPr>
          <w:rFonts w:ascii="Times New Roman" w:hAnsi="Times New Roman" w:cs="Times New Roman"/>
        </w:rPr>
      </w:pPr>
      <w:r w:rsidRPr="00B703FB">
        <w:rPr>
          <w:rFonts w:ascii="Times New Roman" w:hAnsi="Times New Roman" w:cs="Times New Roman"/>
          <w:noProof/>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5751</wp:posOffset>
            </wp:positionV>
            <wp:extent cx="3812540" cy="2846070"/>
            <wp:effectExtent l="0" t="0" r="0" b="0"/>
            <wp:wrapTight wrapText="bothSides">
              <wp:wrapPolygon edited="0">
                <wp:start x="0" y="0"/>
                <wp:lineTo x="0" y="21398"/>
                <wp:lineTo x="21478" y="21398"/>
                <wp:lineTo x="21478"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284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3FB" w:rsidRPr="00B703FB" w:rsidRDefault="00B703FB" w:rsidP="00B703FB">
      <w:pPr>
        <w:pStyle w:val="Default"/>
        <w:spacing w:after="240" w:line="360" w:lineRule="auto"/>
        <w:jc w:val="both"/>
        <w:rPr>
          <w:rFonts w:ascii="Times New Roman" w:hAnsi="Times New Roman" w:cs="Times New Roman"/>
          <w:color w:val="auto"/>
        </w:rPr>
      </w:pPr>
    </w:p>
    <w:p w:rsidR="00B703FB" w:rsidRDefault="00B703FB" w:rsidP="00B703FB">
      <w:pPr>
        <w:pStyle w:val="Default"/>
        <w:spacing w:after="240" w:line="360" w:lineRule="auto"/>
        <w:jc w:val="both"/>
        <w:rPr>
          <w:rFonts w:ascii="Times New Roman" w:hAnsi="Times New Roman" w:cs="Times New Roman"/>
          <w:color w:val="auto"/>
        </w:rPr>
      </w:pPr>
    </w:p>
    <w:p w:rsidR="00B703FB" w:rsidRDefault="00B703FB" w:rsidP="00B703FB">
      <w:pPr>
        <w:pStyle w:val="Default"/>
        <w:spacing w:after="240" w:line="360" w:lineRule="auto"/>
        <w:jc w:val="both"/>
        <w:rPr>
          <w:rFonts w:ascii="Times New Roman" w:hAnsi="Times New Roman" w:cs="Times New Roman"/>
          <w:color w:val="auto"/>
        </w:rPr>
      </w:pPr>
    </w:p>
    <w:p w:rsidR="00B703FB" w:rsidRDefault="00B703FB" w:rsidP="00B703FB">
      <w:pPr>
        <w:pStyle w:val="Default"/>
        <w:spacing w:after="240" w:line="360" w:lineRule="auto"/>
        <w:jc w:val="both"/>
        <w:rPr>
          <w:rFonts w:ascii="Times New Roman" w:hAnsi="Times New Roman" w:cs="Times New Roman"/>
          <w:color w:val="auto"/>
        </w:rPr>
      </w:pPr>
    </w:p>
    <w:p w:rsidR="00B703FB" w:rsidRDefault="00B703FB" w:rsidP="00B703FB">
      <w:pPr>
        <w:pStyle w:val="Default"/>
        <w:spacing w:after="240" w:line="360" w:lineRule="auto"/>
        <w:jc w:val="both"/>
        <w:rPr>
          <w:rFonts w:ascii="Times New Roman" w:hAnsi="Times New Roman" w:cs="Times New Roman"/>
          <w:color w:val="auto"/>
        </w:rPr>
      </w:pPr>
    </w:p>
    <w:p w:rsidR="00B703FB" w:rsidRDefault="00B703FB" w:rsidP="00B703FB">
      <w:pPr>
        <w:pStyle w:val="Default"/>
        <w:spacing w:after="240" w:line="360" w:lineRule="auto"/>
        <w:jc w:val="both"/>
        <w:rPr>
          <w:rFonts w:ascii="Times New Roman" w:hAnsi="Times New Roman" w:cs="Times New Roman"/>
          <w:color w:val="auto"/>
        </w:rPr>
      </w:pPr>
    </w:p>
    <w:p w:rsidR="00493CD7" w:rsidRDefault="00493CD7" w:rsidP="00493CD7">
      <w:pPr>
        <w:pStyle w:val="Default"/>
        <w:spacing w:after="120"/>
        <w:jc w:val="center"/>
        <w:rPr>
          <w:rFonts w:ascii="Times New Roman" w:hAnsi="Times New Roman" w:cs="Times New Roman"/>
          <w:b/>
          <w:bCs/>
          <w:color w:val="auto"/>
          <w:sz w:val="22"/>
          <w:szCs w:val="22"/>
        </w:rPr>
      </w:pPr>
    </w:p>
    <w:p w:rsidR="00B703FB" w:rsidRPr="00A04F49" w:rsidRDefault="00B703FB" w:rsidP="00493CD7">
      <w:pPr>
        <w:pStyle w:val="Default"/>
        <w:spacing w:after="120"/>
        <w:jc w:val="center"/>
        <w:rPr>
          <w:rFonts w:ascii="Arial" w:hAnsi="Arial" w:cs="Arial"/>
          <w:b/>
          <w:bCs/>
          <w:color w:val="auto"/>
          <w:sz w:val="22"/>
          <w:szCs w:val="22"/>
        </w:rPr>
      </w:pPr>
      <w:r w:rsidRPr="00A04F49">
        <w:rPr>
          <w:rFonts w:ascii="Arial" w:hAnsi="Arial" w:cs="Arial"/>
          <w:b/>
          <w:bCs/>
          <w:color w:val="auto"/>
          <w:sz w:val="22"/>
          <w:szCs w:val="22"/>
        </w:rPr>
        <w:t>NATO KOLLUK İSTİKRAR HAREKÂTI MÜKEMMELİYET MERKEZİ</w:t>
      </w:r>
    </w:p>
    <w:p w:rsidR="00B703FB" w:rsidRPr="00A04F49" w:rsidRDefault="00B703FB" w:rsidP="00493CD7">
      <w:pPr>
        <w:pStyle w:val="Default"/>
        <w:spacing w:after="120" w:line="360" w:lineRule="auto"/>
        <w:jc w:val="center"/>
        <w:rPr>
          <w:rFonts w:ascii="Arial" w:hAnsi="Arial" w:cs="Arial"/>
          <w:b/>
          <w:bCs/>
          <w:color w:val="2E74B5" w:themeColor="accent1" w:themeShade="BF"/>
          <w:sz w:val="22"/>
          <w:szCs w:val="22"/>
        </w:rPr>
      </w:pPr>
      <w:r w:rsidRPr="00A04F49">
        <w:rPr>
          <w:rFonts w:ascii="Arial" w:hAnsi="Arial" w:cs="Arial"/>
          <w:b/>
          <w:bCs/>
          <w:color w:val="2E74B5" w:themeColor="accent1" w:themeShade="BF"/>
          <w:sz w:val="22"/>
          <w:szCs w:val="22"/>
        </w:rPr>
        <w:t>(NATO STABILITY POLICING CENTRE OF EXCELLENCE)</w:t>
      </w:r>
    </w:p>
    <w:p w:rsidR="00B703FB" w:rsidRPr="00A04F49" w:rsidRDefault="00B703FB" w:rsidP="00B703FB">
      <w:pPr>
        <w:pStyle w:val="Default"/>
        <w:spacing w:after="240" w:line="360" w:lineRule="auto"/>
        <w:ind w:firstLine="708"/>
        <w:jc w:val="both"/>
        <w:rPr>
          <w:rFonts w:ascii="Arial" w:hAnsi="Arial" w:cs="Arial"/>
          <w:b/>
          <w:bCs/>
          <w:color w:val="auto"/>
          <w:sz w:val="22"/>
          <w:szCs w:val="22"/>
        </w:rPr>
      </w:pPr>
      <w:r w:rsidRPr="00A04F49">
        <w:rPr>
          <w:rFonts w:ascii="Arial" w:hAnsi="Arial" w:cs="Arial"/>
          <w:b/>
          <w:bCs/>
          <w:color w:val="auto"/>
          <w:sz w:val="22"/>
          <w:szCs w:val="22"/>
        </w:rPr>
        <w:t xml:space="preserve">GİRİŞ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İtalya, Çek Cumhuriyeti, Fransa, Hollanda, İspanya, Polonya, Romanya ile birlikte kurucu üye olduğumuz Kolluk İstikrar Harekâtı Mükemmeliyet Merkezi, “Kolluk İstikrar Harekâtı” alanında NATO’ya uzmanlık ve deneyim sağlaması öngörülen bir mükemmeliyet merkezidir.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Mükemmeliyet Merkezleri; ulusal veya çok uluslu olarak teşkil edilen, belirli bir uzmanlık alanına yönelik olarak eğitim ve öğretim, doktrin ve standardizasyon, alınan dersler ve analiz, </w:t>
      </w:r>
      <w:proofErr w:type="gramStart"/>
      <w:r w:rsidRPr="00A04F49">
        <w:rPr>
          <w:rFonts w:ascii="Arial" w:hAnsi="Arial" w:cs="Arial"/>
          <w:color w:val="auto"/>
          <w:sz w:val="22"/>
          <w:szCs w:val="22"/>
        </w:rPr>
        <w:t>konsept</w:t>
      </w:r>
      <w:proofErr w:type="gramEnd"/>
      <w:r w:rsidRPr="00A04F49">
        <w:rPr>
          <w:rFonts w:ascii="Arial" w:hAnsi="Arial" w:cs="Arial"/>
          <w:color w:val="auto"/>
          <w:sz w:val="22"/>
          <w:szCs w:val="22"/>
        </w:rPr>
        <w:t xml:space="preserve"> geliştirme, birlikte çalışılabilirlik ve yetenek geliştirme konularında NATO’yu destekleyen; eğitim ve öğretim faaliyetleri açısından, kalite, içerik ve standardizasyonlarının NATO politika ve hizmetleri ile uyumlu olduğu ve bütün üye ülkelerin katılımına açık olan kuruluşlardır.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Mükemmeliyet Merkezleri, NATO Komuta Yapısı altında yer almamakla birlikte NATO Müttefik Dönüşüm Komutanlığı (NATO ACT) ile faaliyetlerini koordine etmektedirler. </w:t>
      </w:r>
      <w:proofErr w:type="gramStart"/>
      <w:r w:rsidRPr="00A04F49">
        <w:rPr>
          <w:rFonts w:ascii="Arial" w:hAnsi="Arial" w:cs="Arial"/>
          <w:color w:val="auto"/>
          <w:sz w:val="22"/>
          <w:szCs w:val="22"/>
        </w:rPr>
        <w:t>Halihazır</w:t>
      </w:r>
      <w:r w:rsidR="00D76D08" w:rsidRPr="00A04F49">
        <w:rPr>
          <w:rFonts w:ascii="Arial" w:hAnsi="Arial" w:cs="Arial"/>
          <w:color w:val="auto"/>
          <w:sz w:val="22"/>
          <w:szCs w:val="22"/>
        </w:rPr>
        <w:t>da</w:t>
      </w:r>
      <w:proofErr w:type="gramEnd"/>
      <w:r w:rsidR="00D76D08" w:rsidRPr="00A04F49">
        <w:rPr>
          <w:rFonts w:ascii="Arial" w:hAnsi="Arial" w:cs="Arial"/>
          <w:color w:val="auto"/>
          <w:sz w:val="22"/>
          <w:szCs w:val="22"/>
        </w:rPr>
        <w:t xml:space="preserve"> değişik ülkelerde konuşlu (26</w:t>
      </w:r>
      <w:r w:rsidRPr="00A04F49">
        <w:rPr>
          <w:rFonts w:ascii="Arial" w:hAnsi="Arial" w:cs="Arial"/>
          <w:color w:val="auto"/>
          <w:sz w:val="22"/>
          <w:szCs w:val="22"/>
        </w:rPr>
        <w:t>) NATO Mükemme</w:t>
      </w:r>
      <w:r w:rsidR="00D76D08" w:rsidRPr="00A04F49">
        <w:rPr>
          <w:rFonts w:ascii="Arial" w:hAnsi="Arial" w:cs="Arial"/>
          <w:color w:val="auto"/>
          <w:sz w:val="22"/>
          <w:szCs w:val="22"/>
        </w:rPr>
        <w:t>liyet Merkezi bulunmaktadır. İki</w:t>
      </w:r>
      <w:r w:rsidRPr="00A04F49">
        <w:rPr>
          <w:rFonts w:ascii="Arial" w:hAnsi="Arial" w:cs="Arial"/>
          <w:color w:val="auto"/>
          <w:sz w:val="22"/>
          <w:szCs w:val="22"/>
        </w:rPr>
        <w:t xml:space="preserve"> mükemmeliyet merkezinin akreditasyon süreci devam etmektedir.</w:t>
      </w:r>
      <w:r w:rsidRPr="00A04F49">
        <w:rPr>
          <w:rStyle w:val="DipnotBavurusu"/>
          <w:rFonts w:ascii="Arial" w:hAnsi="Arial" w:cs="Arial"/>
          <w:color w:val="auto"/>
          <w:sz w:val="22"/>
          <w:szCs w:val="22"/>
        </w:rPr>
        <w:footnoteReference w:id="1"/>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lastRenderedPageBreak/>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 (NATO SP COE) ise “Kolluk İstikrar Harekatı” (Stability Policing) alanında NATO’ya uzmanlık ve deneyim sağlaması öngörülen bir mükemmeliyet merkezidir.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TARİHÇE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NATO’ya 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alanındaki yeteneklerin kazandırılması konusundaki ihtiyaç, özellikle Bosna-Hersek’te yürütülen SFOR harekatı esnasında ortaya çıkmış; bu durum, 1997 yılında Avrupa Müttefik Komutanlığı tarafından “Kamu Düzeni ve Güvenliği Alanındaki Boşluk” olarak nitelendirilmiştir. Söz konusu güvenlik boşluğu; SFOR </w:t>
      </w:r>
      <w:proofErr w:type="gramStart"/>
      <w:r w:rsidRPr="00A04F49">
        <w:rPr>
          <w:rFonts w:ascii="Arial" w:hAnsi="Arial" w:cs="Arial"/>
          <w:color w:val="auto"/>
          <w:sz w:val="22"/>
          <w:szCs w:val="22"/>
        </w:rPr>
        <w:t>harekatına</w:t>
      </w:r>
      <w:proofErr w:type="gramEnd"/>
      <w:r w:rsidRPr="00A04F49">
        <w:rPr>
          <w:rFonts w:ascii="Arial" w:hAnsi="Arial" w:cs="Arial"/>
          <w:color w:val="auto"/>
          <w:sz w:val="22"/>
          <w:szCs w:val="22"/>
        </w:rPr>
        <w:t xml:space="preserve"> katılan askeri birliklerin kolluk yeteneğine sahip olmamaları nedeniyle, hem askeri hem de kolluk yeteneklerine sahip Jandarma personelinden oluşturulan NATO MSU (NATO Multinational Specialized Unit) birimlerince kapatılmaya çalışılmış, bu birimler Askeri Polis (MP) unsurlarınca da desteklenmiştir.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“Kamu Düzeni ve Güvenliğinin Sağlanması” alanında yaşanan güvenlik açığının, kolluk görevlerini yerine getirmeye muktedir Jandarma birimlerce kapatılmasını öngören bu yaklaşım, günümüzdeki “Kolluk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konseptinin temelini oluşturmaktadır.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bir NATO harekatı esnasında ve/veya sonrasında icra edilecek yeniden inşa ve istikrarın sağlanması sürecinde; kamu düzeni ve güvenliği, hukukun üstünlüğü ve insan haklarının yeniden tesis edilmesini ve/veya sürdürülmesini desteklemek maksadına yönelik olarak, yerel kolluk kuvvetlerinin geçici olarak yerini almak ya da yerel kolluk kuvvetlerini güçlendirmek için icra edilen kolluk faaliyetleri olarak tanımlanmaktadır.</w:t>
      </w:r>
      <w:r w:rsidRPr="00A04F49">
        <w:rPr>
          <w:rStyle w:val="DipnotBavurusu"/>
          <w:rFonts w:ascii="Arial" w:hAnsi="Arial" w:cs="Arial"/>
          <w:color w:val="auto"/>
          <w:sz w:val="22"/>
          <w:szCs w:val="22"/>
        </w:rPr>
        <w:footnoteReference w:id="2"/>
      </w:r>
      <w:r w:rsidRPr="00A04F49">
        <w:rPr>
          <w:rFonts w:ascii="Arial" w:hAnsi="Arial" w:cs="Arial"/>
          <w:color w:val="auto"/>
          <w:sz w:val="22"/>
          <w:szCs w:val="22"/>
        </w:rPr>
        <w:t xml:space="preserve">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Kriz yönetiminde NATO’nun kapsayıcı yaklaş</w:t>
      </w:r>
      <w:r w:rsidR="00717462" w:rsidRPr="00A04F49">
        <w:rPr>
          <w:rFonts w:ascii="Arial" w:hAnsi="Arial" w:cs="Arial"/>
          <w:color w:val="auto"/>
          <w:sz w:val="22"/>
          <w:szCs w:val="22"/>
        </w:rPr>
        <w:t>ımının bir parçası olan Kolluk İ</w:t>
      </w:r>
      <w:r w:rsidRPr="00A04F49">
        <w:rPr>
          <w:rFonts w:ascii="Arial" w:hAnsi="Arial" w:cs="Arial"/>
          <w:color w:val="auto"/>
          <w:sz w:val="22"/>
          <w:szCs w:val="22"/>
        </w:rPr>
        <w:t xml:space="preserve">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NATO’ya özel bir kavram değildir</w:t>
      </w:r>
      <w:r w:rsidR="00717462" w:rsidRPr="00A04F49">
        <w:rPr>
          <w:rFonts w:ascii="Arial" w:hAnsi="Arial" w:cs="Arial"/>
          <w:color w:val="auto"/>
          <w:sz w:val="22"/>
          <w:szCs w:val="22"/>
        </w:rPr>
        <w:t>;</w:t>
      </w:r>
      <w:r w:rsidRPr="00A04F49">
        <w:rPr>
          <w:rFonts w:ascii="Arial" w:hAnsi="Arial" w:cs="Arial"/>
          <w:color w:val="auto"/>
          <w:sz w:val="22"/>
          <w:szCs w:val="22"/>
        </w:rPr>
        <w:t xml:space="preserve"> aynı zamanda Birleşmiş Milletler, Avrupa Birliği ve Afrika Birliği gibi diğer uluslararası organizasyonlar </w:t>
      </w:r>
      <w:r w:rsidR="00144C17" w:rsidRPr="00A04F49">
        <w:rPr>
          <w:rFonts w:ascii="Arial" w:hAnsi="Arial" w:cs="Arial"/>
          <w:color w:val="auto"/>
          <w:sz w:val="22"/>
          <w:szCs w:val="22"/>
        </w:rPr>
        <w:t>tarafından</w:t>
      </w:r>
      <w:r w:rsidRPr="00A04F49">
        <w:rPr>
          <w:rFonts w:ascii="Arial" w:hAnsi="Arial" w:cs="Arial"/>
          <w:color w:val="auto"/>
          <w:sz w:val="22"/>
          <w:szCs w:val="22"/>
        </w:rPr>
        <w:t xml:space="preserve"> da kullanılmaktadır.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konusunda bir Mükemmeliyet Merkezi kurulması düşüncesi ilk olarak İtalyan Jandarması (Carabinieri) tarafından 2010 yılında İtalya Savunma Bakanlığına teklif edilmiş, konu 2011 yılında NATO ACT’ye bir başlangıç konsepti ile sunulmuştur.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2013 yılında İtalya tarafından yapılan resmi başvurunun kabul edilmesinin ardından kuruluş aşamasına geçilmiş, İtalya’nın “Çerçeve Ülke”; Çek Cumhuriyeti, Fransa, Hollanda, İspanya, Polonya, Romanya ve Türkiye’nin “Finansman Sağlayan Ülke” olarak destek verdiği </w:t>
      </w:r>
      <w:r w:rsidRPr="00A04F49">
        <w:rPr>
          <w:rFonts w:ascii="Arial" w:hAnsi="Arial" w:cs="Arial"/>
          <w:color w:val="auto"/>
          <w:sz w:val="22"/>
          <w:szCs w:val="22"/>
        </w:rPr>
        <w:lastRenderedPageBreak/>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Merkezinin Kurulmasına İlişkin Mutabakat Muhtıraları” 18 Aralık 2014 tarihinde imzalanmıştır. Mutabakat Muhtıralarının 09 Nisan 2015’te yürürlüğe girmesi ile resmi olarak kuruluşu tamamlanan 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 09 Aralık 2015’te NATO’ya akredite edilmiştir. </w:t>
      </w:r>
      <w:r w:rsidR="00A328DE" w:rsidRPr="00A04F49">
        <w:rPr>
          <w:rFonts w:ascii="Arial" w:hAnsi="Arial" w:cs="Arial"/>
          <w:color w:val="auto"/>
          <w:sz w:val="22"/>
          <w:szCs w:val="22"/>
        </w:rPr>
        <w:t xml:space="preserve">2017 yılında Yunanistan’ın da katılmasıyla üye sayısı dokuza çıkmıştır.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KONUŞ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 İtalya’nın Vicenza şehrinde bulunan “General </w:t>
      </w:r>
      <w:proofErr w:type="spellStart"/>
      <w:r w:rsidRPr="00A04F49">
        <w:rPr>
          <w:rFonts w:ascii="Arial" w:hAnsi="Arial" w:cs="Arial"/>
          <w:color w:val="auto"/>
          <w:sz w:val="22"/>
          <w:szCs w:val="22"/>
        </w:rPr>
        <w:t>Edoardo</w:t>
      </w:r>
      <w:proofErr w:type="spellEnd"/>
      <w:r w:rsidRPr="00A04F49">
        <w:rPr>
          <w:rFonts w:ascii="Arial" w:hAnsi="Arial" w:cs="Arial"/>
          <w:color w:val="auto"/>
          <w:sz w:val="22"/>
          <w:szCs w:val="22"/>
        </w:rPr>
        <w:t xml:space="preserve"> </w:t>
      </w:r>
      <w:proofErr w:type="spellStart"/>
      <w:r w:rsidRPr="00A04F49">
        <w:rPr>
          <w:rFonts w:ascii="Arial" w:hAnsi="Arial" w:cs="Arial"/>
          <w:color w:val="auto"/>
          <w:sz w:val="22"/>
          <w:szCs w:val="22"/>
        </w:rPr>
        <w:t>Antonio</w:t>
      </w:r>
      <w:proofErr w:type="spellEnd"/>
      <w:r w:rsidRPr="00A04F49">
        <w:rPr>
          <w:rFonts w:ascii="Arial" w:hAnsi="Arial" w:cs="Arial"/>
          <w:color w:val="auto"/>
          <w:sz w:val="22"/>
          <w:szCs w:val="22"/>
        </w:rPr>
        <w:t xml:space="preserve"> </w:t>
      </w:r>
      <w:proofErr w:type="spellStart"/>
      <w:r w:rsidRPr="00A04F49">
        <w:rPr>
          <w:rFonts w:ascii="Arial" w:hAnsi="Arial" w:cs="Arial"/>
          <w:color w:val="auto"/>
          <w:sz w:val="22"/>
          <w:szCs w:val="22"/>
        </w:rPr>
        <w:t>Chinotto</w:t>
      </w:r>
      <w:proofErr w:type="spellEnd"/>
      <w:r w:rsidRPr="00A04F49">
        <w:rPr>
          <w:rFonts w:ascii="Arial" w:hAnsi="Arial" w:cs="Arial"/>
          <w:color w:val="auto"/>
          <w:sz w:val="22"/>
          <w:szCs w:val="22"/>
        </w:rPr>
        <w:t xml:space="preserve">” kışlasında konuşludur. 2005 yılına kadar Karabineri Astsubay Okulu olarak kullanılmış olan kışla, günümüzde 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Birimleri Mükemmeliyet Merkezi (COESPU) ve Avrupa Jandarma Kuvveti (EGF) karargahına da ev sahipliği yapmaktadır. Farklı ülkelere mensup Jandarma personelinin görev yaptığı kışla, bu yönüyle adeta uluslararası bir Jandarma merkezidir.</w:t>
      </w:r>
    </w:p>
    <w:p w:rsidR="00B703FB" w:rsidRPr="00A04F49" w:rsidRDefault="00125B95" w:rsidP="00B703FB">
      <w:pPr>
        <w:pStyle w:val="Default"/>
        <w:spacing w:after="240" w:line="360" w:lineRule="auto"/>
        <w:ind w:firstLine="708"/>
        <w:jc w:val="both"/>
        <w:rPr>
          <w:rFonts w:ascii="Arial" w:hAnsi="Arial" w:cs="Arial"/>
          <w:color w:val="auto"/>
          <w:sz w:val="22"/>
          <w:szCs w:val="22"/>
        </w:rPr>
      </w:pPr>
      <w:r w:rsidRPr="00A04F49">
        <w:rPr>
          <w:rFonts w:ascii="Arial" w:hAnsi="Arial" w:cs="Arial"/>
          <w:noProof/>
          <w:sz w:val="22"/>
          <w:szCs w:val="22"/>
          <w:lang w:eastAsia="tr-TR"/>
        </w:rPr>
        <w:drawing>
          <wp:anchor distT="0" distB="0" distL="114300" distR="114300" simplePos="0" relativeHeight="251660288" behindDoc="0" locked="0" layoutInCell="1" allowOverlap="1">
            <wp:simplePos x="0" y="0"/>
            <wp:positionH relativeFrom="margin">
              <wp:align>right</wp:align>
            </wp:positionH>
            <wp:positionV relativeFrom="paragraph">
              <wp:posOffset>7356</wp:posOffset>
            </wp:positionV>
            <wp:extent cx="2484502" cy="28800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9887" t="16128" r="12386" b="6125"/>
                    <a:stretch/>
                  </pic:blipFill>
                  <pic:spPr bwMode="auto">
                    <a:xfrm>
                      <a:off x="0" y="0"/>
                      <a:ext cx="2484502"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3FB" w:rsidRPr="00A04F49">
        <w:rPr>
          <w:rFonts w:ascii="Arial" w:hAnsi="Arial" w:cs="Arial"/>
          <w:noProof/>
          <w:color w:val="auto"/>
          <w:sz w:val="22"/>
          <w:szCs w:val="22"/>
          <w:lang w:eastAsia="tr-TR"/>
        </w:rPr>
        <w:drawing>
          <wp:anchor distT="0" distB="0" distL="114300" distR="114300" simplePos="0" relativeHeight="251659264" behindDoc="0" locked="0" layoutInCell="1" allowOverlap="1">
            <wp:simplePos x="0" y="0"/>
            <wp:positionH relativeFrom="margin">
              <wp:align>left</wp:align>
            </wp:positionH>
            <wp:positionV relativeFrom="paragraph">
              <wp:posOffset>6160</wp:posOffset>
            </wp:positionV>
            <wp:extent cx="2280285" cy="2849880"/>
            <wp:effectExtent l="0" t="0" r="5715" b="762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2849880"/>
                    </a:xfrm>
                    <a:prstGeom prst="rect">
                      <a:avLst/>
                    </a:prstGeom>
                    <a:noFill/>
                    <a:ln>
                      <a:noFill/>
                    </a:ln>
                  </pic:spPr>
                </pic:pic>
              </a:graphicData>
            </a:graphic>
          </wp:anchor>
        </w:drawing>
      </w:r>
      <w:r w:rsidR="00B703FB" w:rsidRPr="00A04F49">
        <w:rPr>
          <w:rFonts w:ascii="Arial" w:hAnsi="Arial" w:cs="Arial"/>
          <w:color w:val="auto"/>
          <w:sz w:val="22"/>
          <w:szCs w:val="22"/>
        </w:rPr>
        <w:t xml:space="preserve"> </w:t>
      </w: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noProof/>
          <w:color w:val="auto"/>
          <w:sz w:val="22"/>
          <w:szCs w:val="22"/>
          <w:lang w:eastAsia="tr-TR"/>
        </w:rPr>
      </w:pPr>
    </w:p>
    <w:p w:rsidR="00B703FB" w:rsidRPr="00A04F49" w:rsidRDefault="00B703FB" w:rsidP="00B703FB">
      <w:pPr>
        <w:pStyle w:val="Default"/>
        <w:spacing w:after="240" w:line="360" w:lineRule="auto"/>
        <w:ind w:firstLine="708"/>
        <w:jc w:val="both"/>
        <w:rPr>
          <w:rFonts w:ascii="Arial" w:hAnsi="Arial" w:cs="Arial"/>
          <w:color w:val="auto"/>
          <w:sz w:val="22"/>
          <w:szCs w:val="22"/>
        </w:rPr>
      </w:pPr>
    </w:p>
    <w:p w:rsidR="00125B95" w:rsidRPr="00A04F49" w:rsidRDefault="00125B95" w:rsidP="00B703FB">
      <w:pPr>
        <w:pStyle w:val="Default"/>
        <w:spacing w:after="240" w:line="360" w:lineRule="auto"/>
        <w:ind w:firstLine="708"/>
        <w:jc w:val="both"/>
        <w:rPr>
          <w:rFonts w:ascii="Arial" w:hAnsi="Arial" w:cs="Arial"/>
          <w:b/>
          <w:bCs/>
          <w:color w:val="auto"/>
          <w:sz w:val="22"/>
          <w:szCs w:val="22"/>
        </w:rPr>
      </w:pP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TEŞKİLAT, KADRO ve PERSONEL YAPISI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Merkezinde; Direktör, Direktör Yardımcısı ve idari birimlerin bulunduğu ‘Direktörlük’ ile kurmay başkanına bağlı olarak faaliyet gösteren üç şube </w:t>
      </w:r>
      <w:r w:rsidR="00A328DE" w:rsidRPr="00A04F49">
        <w:rPr>
          <w:rFonts w:ascii="Arial" w:hAnsi="Arial" w:cs="Arial"/>
          <w:color w:val="auto"/>
          <w:sz w:val="22"/>
          <w:szCs w:val="22"/>
        </w:rPr>
        <w:t>faaliyet</w:t>
      </w:r>
      <w:r w:rsidRPr="00A04F49">
        <w:rPr>
          <w:rFonts w:ascii="Arial" w:hAnsi="Arial" w:cs="Arial"/>
          <w:color w:val="auto"/>
          <w:sz w:val="22"/>
          <w:szCs w:val="22"/>
        </w:rPr>
        <w:t xml:space="preserve"> göstermektedir. Her şube iki kısımdan, her kısım ise üç personelden oluşmaktadır. </w:t>
      </w:r>
      <w:r w:rsidRPr="00A04F49">
        <w:rPr>
          <w:rFonts w:ascii="Arial" w:hAnsi="Arial" w:cs="Arial"/>
          <w:b/>
          <w:bCs/>
          <w:color w:val="auto"/>
          <w:sz w:val="22"/>
          <w:szCs w:val="22"/>
        </w:rPr>
        <w:t xml:space="preserve">(Şekil-1)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lastRenderedPageBreak/>
        <w:t xml:space="preserve">Direktör ve Direktör Yardımcısı </w:t>
      </w:r>
      <w:r w:rsidRPr="00A04F49">
        <w:rPr>
          <w:rFonts w:ascii="Arial" w:hAnsi="Arial" w:cs="Arial"/>
          <w:b/>
          <w:bCs/>
          <w:color w:val="auto"/>
          <w:sz w:val="22"/>
          <w:szCs w:val="22"/>
        </w:rPr>
        <w:t xml:space="preserve">Albay; </w:t>
      </w:r>
      <w:r w:rsidRPr="00A04F49">
        <w:rPr>
          <w:rFonts w:ascii="Arial" w:hAnsi="Arial" w:cs="Arial"/>
          <w:color w:val="auto"/>
          <w:sz w:val="22"/>
          <w:szCs w:val="22"/>
        </w:rPr>
        <w:t xml:space="preserve">Kurmay Başkanı </w:t>
      </w:r>
      <w:r w:rsidRPr="00A04F49">
        <w:rPr>
          <w:rFonts w:ascii="Arial" w:hAnsi="Arial" w:cs="Arial"/>
          <w:b/>
          <w:bCs/>
          <w:color w:val="auto"/>
          <w:sz w:val="22"/>
          <w:szCs w:val="22"/>
        </w:rPr>
        <w:t>Yarbay/Albay</w:t>
      </w:r>
      <w:r w:rsidRPr="00A04F49">
        <w:rPr>
          <w:rFonts w:ascii="Arial" w:hAnsi="Arial" w:cs="Arial"/>
          <w:color w:val="auto"/>
          <w:sz w:val="22"/>
          <w:szCs w:val="22"/>
        </w:rPr>
        <w:t xml:space="preserve">; Şube Müdürleri </w:t>
      </w:r>
      <w:r w:rsidRPr="00A04F49">
        <w:rPr>
          <w:rFonts w:ascii="Arial" w:hAnsi="Arial" w:cs="Arial"/>
          <w:b/>
          <w:bCs/>
          <w:color w:val="auto"/>
          <w:sz w:val="22"/>
          <w:szCs w:val="22"/>
        </w:rPr>
        <w:t xml:space="preserve">Yarbay; </w:t>
      </w:r>
      <w:r w:rsidRPr="00A04F49">
        <w:rPr>
          <w:rFonts w:ascii="Arial" w:hAnsi="Arial" w:cs="Arial"/>
          <w:color w:val="auto"/>
          <w:sz w:val="22"/>
          <w:szCs w:val="22"/>
        </w:rPr>
        <w:t xml:space="preserve">Kısım Amirleri </w:t>
      </w:r>
      <w:r w:rsidRPr="00A04F49">
        <w:rPr>
          <w:rFonts w:ascii="Arial" w:hAnsi="Arial" w:cs="Arial"/>
          <w:b/>
          <w:bCs/>
          <w:color w:val="auto"/>
          <w:sz w:val="22"/>
          <w:szCs w:val="22"/>
        </w:rPr>
        <w:t xml:space="preserve">Binbaşı/Yarbay; </w:t>
      </w:r>
      <w:r w:rsidRPr="00A04F49">
        <w:rPr>
          <w:rFonts w:ascii="Arial" w:hAnsi="Arial" w:cs="Arial"/>
          <w:color w:val="auto"/>
          <w:sz w:val="22"/>
          <w:szCs w:val="22"/>
        </w:rPr>
        <w:t xml:space="preserve">Plan Subayları </w:t>
      </w:r>
      <w:r w:rsidRPr="00A04F49">
        <w:rPr>
          <w:rFonts w:ascii="Arial" w:hAnsi="Arial" w:cs="Arial"/>
          <w:b/>
          <w:bCs/>
          <w:color w:val="auto"/>
          <w:sz w:val="22"/>
          <w:szCs w:val="22"/>
        </w:rPr>
        <w:t xml:space="preserve">Yüzbaşı/Binbaşı; </w:t>
      </w:r>
      <w:r w:rsidRPr="00A04F49">
        <w:rPr>
          <w:rFonts w:ascii="Arial" w:hAnsi="Arial" w:cs="Arial"/>
          <w:color w:val="auto"/>
          <w:sz w:val="22"/>
          <w:szCs w:val="22"/>
        </w:rPr>
        <w:t xml:space="preserve">Proje Astsubayları ise </w:t>
      </w:r>
      <w:r w:rsidRPr="00A04F49">
        <w:rPr>
          <w:rFonts w:ascii="Arial" w:hAnsi="Arial" w:cs="Arial"/>
          <w:b/>
          <w:bCs/>
          <w:color w:val="auto"/>
          <w:sz w:val="22"/>
          <w:szCs w:val="22"/>
        </w:rPr>
        <w:t xml:space="preserve">Başçavuş </w:t>
      </w:r>
      <w:r w:rsidRPr="00A04F49">
        <w:rPr>
          <w:rFonts w:ascii="Arial" w:hAnsi="Arial" w:cs="Arial"/>
          <w:color w:val="auto"/>
          <w:sz w:val="22"/>
          <w:szCs w:val="22"/>
        </w:rPr>
        <w:t xml:space="preserve">kadrolarından oluşmaktadır.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Teşkilat şemasında mavi renk ile gösterilmiş olan kadrolar ortak bütçeye esas kadrolar olup, ülkeler sahip oldukları kadro sayısı oranınca ortak bütçeye destek vermekle yükümlüdürler. Gri renk ile gösterilmiş kadrolar İtalya tarafından finanse edilen kadrolar olup bütçe paylaşımına </w:t>
      </w:r>
      <w:proofErr w:type="gramStart"/>
      <w:r w:rsidRPr="00A04F49">
        <w:rPr>
          <w:rFonts w:ascii="Arial" w:hAnsi="Arial" w:cs="Arial"/>
          <w:color w:val="auto"/>
          <w:sz w:val="22"/>
          <w:szCs w:val="22"/>
        </w:rPr>
        <w:t>dahil</w:t>
      </w:r>
      <w:proofErr w:type="gramEnd"/>
      <w:r w:rsidRPr="00A04F49">
        <w:rPr>
          <w:rFonts w:ascii="Arial" w:hAnsi="Arial" w:cs="Arial"/>
          <w:color w:val="auto"/>
          <w:sz w:val="22"/>
          <w:szCs w:val="22"/>
        </w:rPr>
        <w:t xml:space="preserve"> değildir. </w:t>
      </w:r>
    </w:p>
    <w:p w:rsidR="00EA278B" w:rsidRPr="00A04F49" w:rsidRDefault="00EA278B" w:rsidP="0020064A">
      <w:pPr>
        <w:pStyle w:val="Default"/>
        <w:spacing w:after="240" w:line="360" w:lineRule="auto"/>
        <w:jc w:val="center"/>
        <w:rPr>
          <w:rFonts w:ascii="Arial" w:hAnsi="Arial" w:cs="Arial"/>
          <w:noProof/>
          <w:color w:val="auto"/>
          <w:sz w:val="22"/>
          <w:szCs w:val="22"/>
          <w:lang w:eastAsia="tr-TR"/>
        </w:rPr>
      </w:pPr>
      <w:r w:rsidRPr="00A04F49">
        <w:rPr>
          <w:rFonts w:ascii="Arial" w:hAnsi="Arial" w:cs="Arial"/>
          <w:noProof/>
          <w:color w:val="auto"/>
          <w:sz w:val="22"/>
          <w:szCs w:val="22"/>
          <w:lang w:eastAsia="tr-TR"/>
        </w:rPr>
        <w:drawing>
          <wp:inline distT="0" distB="0" distL="0" distR="0">
            <wp:extent cx="5760720" cy="335153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PCOE SC Struc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51530"/>
                    </a:xfrm>
                    <a:prstGeom prst="rect">
                      <a:avLst/>
                    </a:prstGeom>
                  </pic:spPr>
                </pic:pic>
              </a:graphicData>
            </a:graphic>
          </wp:inline>
        </w:drawing>
      </w:r>
    </w:p>
    <w:p w:rsidR="00B703FB" w:rsidRPr="00A04F49" w:rsidRDefault="00B703FB" w:rsidP="0020064A">
      <w:pPr>
        <w:pStyle w:val="Default"/>
        <w:spacing w:after="240" w:line="360" w:lineRule="auto"/>
        <w:jc w:val="center"/>
        <w:rPr>
          <w:rFonts w:ascii="Arial" w:hAnsi="Arial" w:cs="Arial"/>
          <w:color w:val="auto"/>
          <w:sz w:val="22"/>
          <w:szCs w:val="22"/>
        </w:rPr>
      </w:pPr>
      <w:r w:rsidRPr="00A04F49">
        <w:rPr>
          <w:rFonts w:ascii="Arial" w:hAnsi="Arial" w:cs="Arial"/>
          <w:b/>
          <w:bCs/>
          <w:color w:val="auto"/>
          <w:sz w:val="22"/>
          <w:szCs w:val="22"/>
        </w:rPr>
        <w:t>Şekil-1 Teşkilat Yapısı</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Söz konusu teşkilat yapısı içerisindeki kadrolarda; mükemmeliyet merkezine ev sahipliği yapmakta olan ‘Çerçeve Ülke’ İtalya ile ‘Finansman Sağlayan Ülke’ konumunda bulunan Çek Cumhuriyeti, Fransa, Hollanda, İspanya, Polonya, Romanya ve Türkiye tarafından görevlendirilmiş personel bulunmaktadır</w:t>
      </w:r>
      <w:r w:rsidR="00A328DE" w:rsidRPr="00A04F49">
        <w:rPr>
          <w:rFonts w:ascii="Arial" w:hAnsi="Arial" w:cs="Arial"/>
          <w:color w:val="auto"/>
          <w:sz w:val="22"/>
          <w:szCs w:val="22"/>
        </w:rPr>
        <w:t>.</w:t>
      </w:r>
      <w:r w:rsidRPr="00A04F49">
        <w:rPr>
          <w:rFonts w:ascii="Arial" w:hAnsi="Arial" w:cs="Arial"/>
          <w:i/>
          <w:iCs/>
          <w:color w:val="auto"/>
          <w:sz w:val="22"/>
          <w:szCs w:val="22"/>
        </w:rPr>
        <w:t xml:space="preserve"> </w:t>
      </w:r>
    </w:p>
    <w:p w:rsidR="00B703FB" w:rsidRPr="00A04F49" w:rsidRDefault="00A328DE" w:rsidP="00B703FB">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Türkiye sahip olduğu beş</w:t>
      </w:r>
      <w:r w:rsidR="00B703FB" w:rsidRPr="00A04F49">
        <w:rPr>
          <w:rFonts w:ascii="Arial" w:hAnsi="Arial" w:cs="Arial"/>
          <w:color w:val="auto"/>
          <w:sz w:val="22"/>
          <w:szCs w:val="22"/>
        </w:rPr>
        <w:t xml:space="preserve"> kadro ile Çerçeve Ülke İtalya’nın ardından merkezde en fazla kadrosu bulunan ülke konumundadır. </w:t>
      </w:r>
      <w:r w:rsidRPr="00A04F49">
        <w:rPr>
          <w:rFonts w:ascii="Arial" w:hAnsi="Arial" w:cs="Arial"/>
          <w:color w:val="auto"/>
          <w:sz w:val="22"/>
          <w:szCs w:val="22"/>
        </w:rPr>
        <w:t>Romanya’nın üç, d</w:t>
      </w:r>
      <w:r w:rsidR="00B703FB" w:rsidRPr="00A04F49">
        <w:rPr>
          <w:rFonts w:ascii="Arial" w:hAnsi="Arial" w:cs="Arial"/>
          <w:color w:val="auto"/>
          <w:sz w:val="22"/>
          <w:szCs w:val="22"/>
        </w:rPr>
        <w:t xml:space="preserve">iğer ülkelerin ise sadece birer kadrosu bulunmaktadır. </w:t>
      </w:r>
    </w:p>
    <w:p w:rsidR="00B703FB" w:rsidRPr="00A04F49" w:rsidRDefault="00B703FB" w:rsidP="00B703FB">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Direktör Yardımcısı</w:t>
      </w:r>
      <w:r w:rsidRPr="00A04F49">
        <w:rPr>
          <w:rFonts w:ascii="Arial" w:hAnsi="Arial" w:cs="Arial"/>
          <w:color w:val="auto"/>
          <w:sz w:val="22"/>
          <w:szCs w:val="22"/>
        </w:rPr>
        <w:t xml:space="preserve">, </w:t>
      </w:r>
      <w:r w:rsidRPr="00A04F49">
        <w:rPr>
          <w:rFonts w:ascii="Arial" w:hAnsi="Arial" w:cs="Arial"/>
          <w:b/>
          <w:bCs/>
          <w:color w:val="auto"/>
          <w:sz w:val="22"/>
          <w:szCs w:val="22"/>
        </w:rPr>
        <w:t xml:space="preserve">Eğitim ve İşbirliği Kısım Amiri </w:t>
      </w:r>
      <w:r w:rsidR="00B520B4" w:rsidRPr="00A04F49">
        <w:rPr>
          <w:rFonts w:ascii="Arial" w:hAnsi="Arial" w:cs="Arial"/>
          <w:color w:val="auto"/>
          <w:sz w:val="22"/>
          <w:szCs w:val="22"/>
        </w:rPr>
        <w:t>il</w:t>
      </w:r>
      <w:r w:rsidRPr="00A04F49">
        <w:rPr>
          <w:rFonts w:ascii="Arial" w:hAnsi="Arial" w:cs="Arial"/>
          <w:color w:val="auto"/>
          <w:sz w:val="22"/>
          <w:szCs w:val="22"/>
        </w:rPr>
        <w:t xml:space="preserve">e </w:t>
      </w:r>
      <w:r w:rsidRPr="00A04F49">
        <w:rPr>
          <w:rFonts w:ascii="Arial" w:hAnsi="Arial" w:cs="Arial"/>
          <w:b/>
          <w:bCs/>
          <w:color w:val="auto"/>
          <w:sz w:val="22"/>
          <w:szCs w:val="22"/>
        </w:rPr>
        <w:t xml:space="preserve">Eğitim Geliştirme ve Uygulama Kısmı Proje Astsubayı </w:t>
      </w:r>
      <w:r w:rsidRPr="00A04F49">
        <w:rPr>
          <w:rFonts w:ascii="Arial" w:hAnsi="Arial" w:cs="Arial"/>
          <w:color w:val="auto"/>
          <w:sz w:val="22"/>
          <w:szCs w:val="22"/>
        </w:rPr>
        <w:t>kadroları</w:t>
      </w:r>
      <w:r w:rsidR="00B520B4" w:rsidRPr="00A04F49">
        <w:rPr>
          <w:rFonts w:ascii="Arial" w:hAnsi="Arial" w:cs="Arial"/>
          <w:color w:val="auto"/>
          <w:sz w:val="22"/>
          <w:szCs w:val="22"/>
        </w:rPr>
        <w:t xml:space="preserve"> 2015 yılından beri, </w:t>
      </w:r>
      <w:r w:rsidR="00B520B4" w:rsidRPr="00A04F49">
        <w:rPr>
          <w:rFonts w:ascii="Arial" w:hAnsi="Arial" w:cs="Arial"/>
          <w:b/>
          <w:color w:val="auto"/>
          <w:sz w:val="22"/>
          <w:szCs w:val="22"/>
        </w:rPr>
        <w:t xml:space="preserve">Doğrulama ve Yayım Kısmı Plan Subayı </w:t>
      </w:r>
      <w:r w:rsidR="00B520B4" w:rsidRPr="00A04F49">
        <w:rPr>
          <w:rFonts w:ascii="Arial" w:hAnsi="Arial" w:cs="Arial"/>
          <w:color w:val="auto"/>
          <w:sz w:val="22"/>
          <w:szCs w:val="22"/>
        </w:rPr>
        <w:t>ile</w:t>
      </w:r>
      <w:r w:rsidR="00B520B4" w:rsidRPr="00A04F49">
        <w:rPr>
          <w:rFonts w:ascii="Arial" w:hAnsi="Arial" w:cs="Arial"/>
          <w:b/>
          <w:color w:val="auto"/>
          <w:sz w:val="22"/>
          <w:szCs w:val="22"/>
        </w:rPr>
        <w:t xml:space="preserve"> Astsubayı</w:t>
      </w:r>
      <w:r w:rsidR="00B520B4" w:rsidRPr="00A04F49">
        <w:rPr>
          <w:rFonts w:ascii="Arial" w:hAnsi="Arial" w:cs="Arial"/>
          <w:color w:val="auto"/>
          <w:sz w:val="22"/>
          <w:szCs w:val="22"/>
        </w:rPr>
        <w:t xml:space="preserve"> kadroları ise 2020 yılından beri</w:t>
      </w:r>
      <w:r w:rsidRPr="00A04F49">
        <w:rPr>
          <w:rFonts w:ascii="Arial" w:hAnsi="Arial" w:cs="Arial"/>
          <w:color w:val="auto"/>
          <w:sz w:val="22"/>
          <w:szCs w:val="22"/>
        </w:rPr>
        <w:t xml:space="preserve"> Türkiye’ye ait olup Jandarma Genel Komutanlığından personel görevlendirilmektedir. </w:t>
      </w:r>
    </w:p>
    <w:p w:rsidR="00A04F49" w:rsidRDefault="00B703FB" w:rsidP="00A04F49">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lastRenderedPageBreak/>
        <w:t xml:space="preserve">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Mükemmeliyet Merkezi, NATO üyesi ülkelerin hem askeri hem de kolluk yeteneklerine sahip Jandarma personelini </w:t>
      </w:r>
      <w:r w:rsidRPr="00A04F49">
        <w:rPr>
          <w:rFonts w:ascii="Arial" w:hAnsi="Arial" w:cs="Arial"/>
          <w:i/>
          <w:iCs/>
          <w:color w:val="auto"/>
          <w:sz w:val="22"/>
          <w:szCs w:val="22"/>
        </w:rPr>
        <w:t>[İtalya-</w:t>
      </w:r>
      <w:proofErr w:type="spellStart"/>
      <w:r w:rsidRPr="00A04F49">
        <w:rPr>
          <w:rFonts w:ascii="Arial" w:hAnsi="Arial" w:cs="Arial"/>
          <w:i/>
          <w:iCs/>
          <w:color w:val="auto"/>
          <w:sz w:val="22"/>
          <w:szCs w:val="22"/>
        </w:rPr>
        <w:t>Carabinieri</w:t>
      </w:r>
      <w:proofErr w:type="spellEnd"/>
      <w:r w:rsidRPr="00A04F49">
        <w:rPr>
          <w:rFonts w:ascii="Arial" w:hAnsi="Arial" w:cs="Arial"/>
          <w:i/>
          <w:iCs/>
          <w:color w:val="auto"/>
          <w:sz w:val="22"/>
          <w:szCs w:val="22"/>
        </w:rPr>
        <w:t>, Fransa-</w:t>
      </w:r>
      <w:proofErr w:type="spellStart"/>
      <w:r w:rsidRPr="00A04F49">
        <w:rPr>
          <w:rFonts w:ascii="Arial" w:hAnsi="Arial" w:cs="Arial"/>
          <w:i/>
          <w:iCs/>
          <w:color w:val="auto"/>
          <w:sz w:val="22"/>
          <w:szCs w:val="22"/>
        </w:rPr>
        <w:t>Gendarmerie</w:t>
      </w:r>
      <w:proofErr w:type="spellEnd"/>
      <w:r w:rsidRPr="00A04F49">
        <w:rPr>
          <w:rFonts w:ascii="Arial" w:hAnsi="Arial" w:cs="Arial"/>
          <w:i/>
          <w:iCs/>
          <w:color w:val="auto"/>
          <w:sz w:val="22"/>
          <w:szCs w:val="22"/>
        </w:rPr>
        <w:t>, Polonya-</w:t>
      </w:r>
      <w:proofErr w:type="spellStart"/>
      <w:r w:rsidRPr="00A04F49">
        <w:rPr>
          <w:rFonts w:ascii="Arial" w:hAnsi="Arial" w:cs="Arial"/>
          <w:i/>
          <w:iCs/>
          <w:color w:val="auto"/>
          <w:sz w:val="22"/>
          <w:szCs w:val="22"/>
        </w:rPr>
        <w:t>Military</w:t>
      </w:r>
      <w:proofErr w:type="spellEnd"/>
      <w:r w:rsidRPr="00A04F49">
        <w:rPr>
          <w:rFonts w:ascii="Arial" w:hAnsi="Arial" w:cs="Arial"/>
          <w:i/>
          <w:iCs/>
          <w:color w:val="auto"/>
          <w:sz w:val="22"/>
          <w:szCs w:val="22"/>
        </w:rPr>
        <w:t xml:space="preserve"> </w:t>
      </w:r>
      <w:proofErr w:type="spellStart"/>
      <w:r w:rsidRPr="00A04F49">
        <w:rPr>
          <w:rFonts w:ascii="Arial" w:hAnsi="Arial" w:cs="Arial"/>
          <w:i/>
          <w:iCs/>
          <w:color w:val="auto"/>
          <w:sz w:val="22"/>
          <w:szCs w:val="22"/>
        </w:rPr>
        <w:t>Gendarmerie</w:t>
      </w:r>
      <w:proofErr w:type="spellEnd"/>
      <w:r w:rsidRPr="00A04F49">
        <w:rPr>
          <w:rFonts w:ascii="Arial" w:hAnsi="Arial" w:cs="Arial"/>
          <w:i/>
          <w:iCs/>
          <w:color w:val="auto"/>
          <w:sz w:val="22"/>
          <w:szCs w:val="22"/>
        </w:rPr>
        <w:t>, Romanya-</w:t>
      </w:r>
      <w:proofErr w:type="spellStart"/>
      <w:r w:rsidRPr="00A04F49">
        <w:rPr>
          <w:rFonts w:ascii="Arial" w:hAnsi="Arial" w:cs="Arial"/>
          <w:i/>
          <w:iCs/>
          <w:color w:val="auto"/>
          <w:sz w:val="22"/>
          <w:szCs w:val="22"/>
        </w:rPr>
        <w:t>Jandarmerie</w:t>
      </w:r>
      <w:proofErr w:type="spellEnd"/>
      <w:r w:rsidRPr="00A04F49">
        <w:rPr>
          <w:rFonts w:ascii="Arial" w:hAnsi="Arial" w:cs="Arial"/>
          <w:i/>
          <w:iCs/>
          <w:color w:val="auto"/>
          <w:sz w:val="22"/>
          <w:szCs w:val="22"/>
        </w:rPr>
        <w:t>, İspanya-</w:t>
      </w:r>
      <w:proofErr w:type="spellStart"/>
      <w:r w:rsidRPr="00A04F49">
        <w:rPr>
          <w:rFonts w:ascii="Arial" w:hAnsi="Arial" w:cs="Arial"/>
          <w:i/>
          <w:iCs/>
          <w:color w:val="auto"/>
          <w:sz w:val="22"/>
          <w:szCs w:val="22"/>
        </w:rPr>
        <w:t>Guardia</w:t>
      </w:r>
      <w:proofErr w:type="spellEnd"/>
      <w:r w:rsidRPr="00A04F49">
        <w:rPr>
          <w:rFonts w:ascii="Arial" w:hAnsi="Arial" w:cs="Arial"/>
          <w:i/>
          <w:iCs/>
          <w:color w:val="auto"/>
          <w:sz w:val="22"/>
          <w:szCs w:val="22"/>
        </w:rPr>
        <w:t xml:space="preserve"> </w:t>
      </w:r>
      <w:proofErr w:type="spellStart"/>
      <w:r w:rsidRPr="00A04F49">
        <w:rPr>
          <w:rFonts w:ascii="Arial" w:hAnsi="Arial" w:cs="Arial"/>
          <w:i/>
          <w:iCs/>
          <w:color w:val="auto"/>
          <w:sz w:val="22"/>
          <w:szCs w:val="22"/>
        </w:rPr>
        <w:t>Civil</w:t>
      </w:r>
      <w:proofErr w:type="spellEnd"/>
      <w:r w:rsidRPr="00A04F49">
        <w:rPr>
          <w:rFonts w:ascii="Arial" w:hAnsi="Arial" w:cs="Arial"/>
          <w:i/>
          <w:iCs/>
          <w:color w:val="auto"/>
          <w:sz w:val="22"/>
          <w:szCs w:val="22"/>
        </w:rPr>
        <w:t>, Hollanda-</w:t>
      </w:r>
      <w:proofErr w:type="spellStart"/>
      <w:r w:rsidRPr="00A04F49">
        <w:rPr>
          <w:rFonts w:ascii="Arial" w:hAnsi="Arial" w:cs="Arial"/>
          <w:i/>
          <w:iCs/>
          <w:color w:val="auto"/>
          <w:sz w:val="22"/>
          <w:szCs w:val="22"/>
        </w:rPr>
        <w:t>Marechausee</w:t>
      </w:r>
      <w:proofErr w:type="spellEnd"/>
      <w:r w:rsidRPr="00A04F49">
        <w:rPr>
          <w:rFonts w:ascii="Arial" w:hAnsi="Arial" w:cs="Arial"/>
          <w:i/>
          <w:iCs/>
          <w:color w:val="auto"/>
          <w:sz w:val="22"/>
          <w:szCs w:val="22"/>
        </w:rPr>
        <w:t>, Türkiye-Jandarma, Çek Cumhuriyeti-</w:t>
      </w:r>
      <w:proofErr w:type="spellStart"/>
      <w:r w:rsidRPr="00A04F49">
        <w:rPr>
          <w:rFonts w:ascii="Arial" w:hAnsi="Arial" w:cs="Arial"/>
          <w:i/>
          <w:iCs/>
          <w:color w:val="auto"/>
          <w:sz w:val="22"/>
          <w:szCs w:val="22"/>
        </w:rPr>
        <w:t>Military</w:t>
      </w:r>
      <w:proofErr w:type="spellEnd"/>
      <w:r w:rsidRPr="00A04F49">
        <w:rPr>
          <w:rFonts w:ascii="Arial" w:hAnsi="Arial" w:cs="Arial"/>
          <w:i/>
          <w:iCs/>
          <w:color w:val="auto"/>
          <w:sz w:val="22"/>
          <w:szCs w:val="22"/>
        </w:rPr>
        <w:t xml:space="preserve"> </w:t>
      </w:r>
      <w:proofErr w:type="spellStart"/>
      <w:r w:rsidRPr="00A04F49">
        <w:rPr>
          <w:rFonts w:ascii="Arial" w:hAnsi="Arial" w:cs="Arial"/>
          <w:i/>
          <w:iCs/>
          <w:color w:val="auto"/>
          <w:sz w:val="22"/>
          <w:szCs w:val="22"/>
        </w:rPr>
        <w:t>Police</w:t>
      </w:r>
      <w:proofErr w:type="spellEnd"/>
      <w:r w:rsidRPr="00A04F49">
        <w:rPr>
          <w:rFonts w:ascii="Arial" w:hAnsi="Arial" w:cs="Arial"/>
          <w:i/>
          <w:iCs/>
          <w:color w:val="auto"/>
          <w:sz w:val="22"/>
          <w:szCs w:val="22"/>
        </w:rPr>
        <w:t xml:space="preserve">(MP)] </w:t>
      </w:r>
      <w:r w:rsidR="00B520B4" w:rsidRPr="00A04F49">
        <w:rPr>
          <w:rFonts w:ascii="Arial" w:hAnsi="Arial" w:cs="Arial"/>
          <w:color w:val="auto"/>
          <w:sz w:val="22"/>
          <w:szCs w:val="22"/>
        </w:rPr>
        <w:t>bir araya</w:t>
      </w:r>
      <w:r w:rsidRPr="00A04F49">
        <w:rPr>
          <w:rFonts w:ascii="Arial" w:hAnsi="Arial" w:cs="Arial"/>
          <w:color w:val="auto"/>
          <w:sz w:val="22"/>
          <w:szCs w:val="22"/>
        </w:rPr>
        <w:t xml:space="preserve"> getiren ve kolluk </w:t>
      </w:r>
      <w:r w:rsidR="00B520B4" w:rsidRPr="00A04F49">
        <w:rPr>
          <w:rFonts w:ascii="Arial" w:hAnsi="Arial" w:cs="Arial"/>
          <w:color w:val="auto"/>
          <w:sz w:val="22"/>
          <w:szCs w:val="22"/>
        </w:rPr>
        <w:t>tarafından</w:t>
      </w:r>
      <w:r w:rsidRPr="00A04F49">
        <w:rPr>
          <w:rFonts w:ascii="Arial" w:hAnsi="Arial" w:cs="Arial"/>
          <w:color w:val="auto"/>
          <w:sz w:val="22"/>
          <w:szCs w:val="22"/>
        </w:rPr>
        <w:t xml:space="preserve"> icra edilen görevlere odaklanan bir NATO mükemmeliyet merkezidir. </w:t>
      </w:r>
      <w:r w:rsidR="00A04F49">
        <w:rPr>
          <w:rFonts w:ascii="Arial" w:hAnsi="Arial" w:cs="Arial"/>
          <w:color w:val="auto"/>
          <w:sz w:val="22"/>
          <w:szCs w:val="22"/>
        </w:rPr>
        <w:t xml:space="preserve"> </w:t>
      </w:r>
    </w:p>
    <w:p w:rsidR="00B703FB" w:rsidRPr="00A04F49" w:rsidRDefault="00B703FB" w:rsidP="00A04F49">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FAALİYET ALANLARI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NATO’nun Kolluk İstikrar </w:t>
      </w:r>
      <w:proofErr w:type="gramStart"/>
      <w:r w:rsidRPr="00A04F49">
        <w:rPr>
          <w:rFonts w:ascii="Arial" w:hAnsi="Arial" w:cs="Arial"/>
          <w:color w:val="auto"/>
          <w:sz w:val="22"/>
          <w:szCs w:val="22"/>
        </w:rPr>
        <w:t>Harekatı</w:t>
      </w:r>
      <w:proofErr w:type="gramEnd"/>
      <w:r w:rsidRPr="00A04F49">
        <w:rPr>
          <w:rFonts w:ascii="Arial" w:hAnsi="Arial" w:cs="Arial"/>
          <w:color w:val="auto"/>
          <w:sz w:val="22"/>
          <w:szCs w:val="22"/>
        </w:rPr>
        <w:t xml:space="preserve"> alanındaki yeteneklere kavuşturulması ve bu yeteneklerinin geliştirilmesine destek vermeyi hedefleyen ve bu kapsamda ulusal ve uluslararası askeri ve sivil birimlerle/uzmanlarla yakın işbirliği içerisinde bulunan Kolluk İstikrar Harekatı Mükemmeliyet Merkezi, faaliyetlerini üç alanda yoğunlaştırmıştır: </w:t>
      </w:r>
    </w:p>
    <w:p w:rsidR="00B703FB" w:rsidRPr="00A04F49" w:rsidRDefault="00B703FB" w:rsidP="00493CD7">
      <w:pPr>
        <w:pStyle w:val="Default"/>
        <w:spacing w:after="120"/>
        <w:ind w:firstLine="709"/>
        <w:jc w:val="both"/>
        <w:rPr>
          <w:rFonts w:ascii="Arial" w:hAnsi="Arial" w:cs="Arial"/>
          <w:color w:val="auto"/>
          <w:sz w:val="22"/>
          <w:szCs w:val="22"/>
        </w:rPr>
      </w:pPr>
      <w:r w:rsidRPr="00A04F49">
        <w:rPr>
          <w:rFonts w:ascii="Arial" w:hAnsi="Arial" w:cs="Arial"/>
          <w:color w:val="auto"/>
          <w:sz w:val="22"/>
          <w:szCs w:val="22"/>
        </w:rPr>
        <w:t xml:space="preserve">- “Doktrin Geliştirme ve Standardizasyon”, </w:t>
      </w:r>
    </w:p>
    <w:p w:rsidR="00B703FB" w:rsidRPr="00A04F49" w:rsidRDefault="00B703FB" w:rsidP="00493CD7">
      <w:pPr>
        <w:pStyle w:val="Default"/>
        <w:spacing w:after="120"/>
        <w:ind w:firstLine="709"/>
        <w:jc w:val="both"/>
        <w:rPr>
          <w:rFonts w:ascii="Arial" w:hAnsi="Arial" w:cs="Arial"/>
          <w:color w:val="auto"/>
          <w:sz w:val="22"/>
          <w:szCs w:val="22"/>
        </w:rPr>
      </w:pPr>
      <w:r w:rsidRPr="00A04F49">
        <w:rPr>
          <w:rFonts w:ascii="Arial" w:hAnsi="Arial" w:cs="Arial"/>
          <w:color w:val="auto"/>
          <w:sz w:val="22"/>
          <w:szCs w:val="22"/>
        </w:rPr>
        <w:t xml:space="preserve">- “Eğitim-Öğretim” ve </w:t>
      </w:r>
    </w:p>
    <w:p w:rsidR="00B703FB" w:rsidRPr="00A04F49" w:rsidRDefault="00B703FB" w:rsidP="00493CD7">
      <w:pPr>
        <w:pStyle w:val="Default"/>
        <w:spacing w:after="120"/>
        <w:ind w:firstLine="709"/>
        <w:jc w:val="both"/>
        <w:rPr>
          <w:rFonts w:ascii="Arial" w:hAnsi="Arial" w:cs="Arial"/>
          <w:color w:val="auto"/>
          <w:sz w:val="22"/>
          <w:szCs w:val="22"/>
        </w:rPr>
      </w:pPr>
      <w:r w:rsidRPr="00A04F49">
        <w:rPr>
          <w:rFonts w:ascii="Arial" w:hAnsi="Arial" w:cs="Arial"/>
          <w:color w:val="auto"/>
          <w:sz w:val="22"/>
          <w:szCs w:val="22"/>
        </w:rPr>
        <w:t xml:space="preserve">- “Alınan Dersler” alanlarıdır.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Ayrıca, Mükemmeliyet Merkezinde görevli personel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alanında “konu alanı uzmanı” olarak destek sağlamaktadırlar.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Doktrin Geliştirme ve Standardizasyon: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Harekatı alanındaki doktrin, </w:t>
      </w:r>
      <w:proofErr w:type="gramStart"/>
      <w:r w:rsidRPr="00A04F49">
        <w:rPr>
          <w:rFonts w:ascii="Arial" w:hAnsi="Arial" w:cs="Arial"/>
          <w:color w:val="auto"/>
          <w:sz w:val="22"/>
          <w:szCs w:val="22"/>
        </w:rPr>
        <w:t>konsept</w:t>
      </w:r>
      <w:proofErr w:type="gramEnd"/>
      <w:r w:rsidRPr="00A04F49">
        <w:rPr>
          <w:rFonts w:ascii="Arial" w:hAnsi="Arial" w:cs="Arial"/>
          <w:color w:val="auto"/>
          <w:sz w:val="22"/>
          <w:szCs w:val="22"/>
        </w:rPr>
        <w:t xml:space="preserve">, yayın, standartlar, taktik, teknik ve prosedürler ile diğer dokümanların geliştirilmesine yönelik icra edilen faaliyetleri kapsamaktadır.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Eğitim ve Öğretim: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r w:rsidR="00A04F49" w:rsidRPr="00A04F49">
        <w:rPr>
          <w:rFonts w:ascii="Arial" w:hAnsi="Arial" w:cs="Arial"/>
          <w:color w:val="auto"/>
          <w:sz w:val="22"/>
          <w:szCs w:val="22"/>
        </w:rPr>
        <w:t>Harekâtına</w:t>
      </w:r>
      <w:r w:rsidRPr="00A04F49">
        <w:rPr>
          <w:rFonts w:ascii="Arial" w:hAnsi="Arial" w:cs="Arial"/>
          <w:color w:val="auto"/>
          <w:sz w:val="22"/>
          <w:szCs w:val="22"/>
        </w:rPr>
        <w:t xml:space="preserve"> ve bu </w:t>
      </w:r>
      <w:r w:rsidR="00A04F49" w:rsidRPr="00A04F49">
        <w:rPr>
          <w:rFonts w:ascii="Arial" w:hAnsi="Arial" w:cs="Arial"/>
          <w:color w:val="auto"/>
          <w:sz w:val="22"/>
          <w:szCs w:val="22"/>
        </w:rPr>
        <w:t>harekâtta</w:t>
      </w:r>
      <w:r w:rsidRPr="00A04F49">
        <w:rPr>
          <w:rFonts w:ascii="Arial" w:hAnsi="Arial" w:cs="Arial"/>
          <w:color w:val="auto"/>
          <w:sz w:val="22"/>
          <w:szCs w:val="22"/>
        </w:rPr>
        <w:t xml:space="preserve"> görev alacak personele yönelik kurs, mobil eğitim, panel, seminer ve eğitim-öğretime yönelik diğer faaliyetleri kapsamaktadır.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Alınan Dersler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Kolluk İstikrar </w:t>
      </w:r>
      <w:r w:rsidR="00A04F49" w:rsidRPr="00A04F49">
        <w:rPr>
          <w:rFonts w:ascii="Arial" w:hAnsi="Arial" w:cs="Arial"/>
          <w:color w:val="auto"/>
          <w:sz w:val="22"/>
          <w:szCs w:val="22"/>
        </w:rPr>
        <w:t>Harekâtının</w:t>
      </w:r>
      <w:r w:rsidRPr="00A04F49">
        <w:rPr>
          <w:rFonts w:ascii="Arial" w:hAnsi="Arial" w:cs="Arial"/>
          <w:color w:val="auto"/>
          <w:sz w:val="22"/>
          <w:szCs w:val="22"/>
        </w:rPr>
        <w:t xml:space="preserve"> en etkili şekilde icra edilebilmesi maksadıyla, geçmişte yaşanan problemler, iyi uygulamalar ve süreçleri analiz etmek suretiyle geleceğe yönelik alınacak tedbirlerin belirlenmesi, geliştirilmesi, uygulanması ve yaygınlaştırılmasına yönelik faaliyetlerdir.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Söz konusu faaliyetler,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Mükemmeliyet Merkezi </w:t>
      </w:r>
      <w:r w:rsidR="00B520B4" w:rsidRPr="00A04F49">
        <w:rPr>
          <w:rFonts w:ascii="Arial" w:hAnsi="Arial" w:cs="Arial"/>
          <w:color w:val="auto"/>
          <w:sz w:val="22"/>
          <w:szCs w:val="22"/>
        </w:rPr>
        <w:t>tarafından</w:t>
      </w:r>
      <w:r w:rsidRPr="00A04F49">
        <w:rPr>
          <w:rFonts w:ascii="Arial" w:hAnsi="Arial" w:cs="Arial"/>
          <w:color w:val="auto"/>
          <w:sz w:val="22"/>
          <w:szCs w:val="22"/>
        </w:rPr>
        <w:t xml:space="preserve"> yıllık olarak hazırlanan ve Yönetim Kurulunca onaylanan “İş Programı” (</w:t>
      </w:r>
      <w:proofErr w:type="spellStart"/>
      <w:r w:rsidRPr="00A04F49">
        <w:rPr>
          <w:rFonts w:ascii="Arial" w:hAnsi="Arial" w:cs="Arial"/>
          <w:color w:val="auto"/>
          <w:sz w:val="22"/>
          <w:szCs w:val="22"/>
        </w:rPr>
        <w:t>Programme</w:t>
      </w:r>
      <w:proofErr w:type="spellEnd"/>
      <w:r w:rsidRPr="00A04F49">
        <w:rPr>
          <w:rFonts w:ascii="Arial" w:hAnsi="Arial" w:cs="Arial"/>
          <w:color w:val="auto"/>
          <w:sz w:val="22"/>
          <w:szCs w:val="22"/>
        </w:rPr>
        <w:t xml:space="preserve"> of </w:t>
      </w:r>
      <w:proofErr w:type="spellStart"/>
      <w:r w:rsidRPr="00A04F49">
        <w:rPr>
          <w:rFonts w:ascii="Arial" w:hAnsi="Arial" w:cs="Arial"/>
          <w:color w:val="auto"/>
          <w:sz w:val="22"/>
          <w:szCs w:val="22"/>
        </w:rPr>
        <w:t>Work</w:t>
      </w:r>
      <w:proofErr w:type="spellEnd"/>
      <w:r w:rsidRPr="00A04F49">
        <w:rPr>
          <w:rFonts w:ascii="Arial" w:hAnsi="Arial" w:cs="Arial"/>
          <w:color w:val="auto"/>
          <w:sz w:val="22"/>
          <w:szCs w:val="22"/>
        </w:rPr>
        <w:t xml:space="preserve">) doğrultusunda yürütülmektedir. Bu faaliyetler; </w:t>
      </w:r>
    </w:p>
    <w:p w:rsidR="00B703FB" w:rsidRPr="00A04F49" w:rsidRDefault="00B703FB" w:rsidP="00493CD7">
      <w:pPr>
        <w:pStyle w:val="Default"/>
        <w:spacing w:after="120" w:line="360" w:lineRule="auto"/>
        <w:ind w:firstLine="709"/>
        <w:jc w:val="both"/>
        <w:rPr>
          <w:rFonts w:ascii="Arial" w:hAnsi="Arial" w:cs="Arial"/>
          <w:color w:val="auto"/>
          <w:sz w:val="22"/>
          <w:szCs w:val="22"/>
        </w:rPr>
      </w:pPr>
      <w:r w:rsidRPr="00A04F49">
        <w:rPr>
          <w:rFonts w:ascii="Arial" w:hAnsi="Arial" w:cs="Arial"/>
          <w:color w:val="auto"/>
          <w:sz w:val="22"/>
          <w:szCs w:val="22"/>
        </w:rPr>
        <w:lastRenderedPageBreak/>
        <w:t xml:space="preserve">-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Mükemmeliyet Merkezi tarafından planlanan </w:t>
      </w:r>
      <w:r w:rsidR="00B520B4" w:rsidRPr="00A04F49">
        <w:rPr>
          <w:rFonts w:ascii="Arial" w:hAnsi="Arial" w:cs="Arial"/>
          <w:color w:val="auto"/>
          <w:sz w:val="22"/>
          <w:szCs w:val="22"/>
        </w:rPr>
        <w:t>faaliyetler</w:t>
      </w:r>
      <w:r w:rsidRPr="00A04F49">
        <w:rPr>
          <w:rFonts w:ascii="Arial" w:hAnsi="Arial" w:cs="Arial"/>
          <w:color w:val="auto"/>
          <w:sz w:val="22"/>
          <w:szCs w:val="22"/>
        </w:rPr>
        <w:t xml:space="preserve">, </w:t>
      </w:r>
    </w:p>
    <w:p w:rsidR="00B703FB" w:rsidRPr="00A04F49" w:rsidRDefault="00B703FB" w:rsidP="00493CD7">
      <w:pPr>
        <w:pStyle w:val="Default"/>
        <w:spacing w:after="120" w:line="360" w:lineRule="auto"/>
        <w:ind w:firstLine="709"/>
        <w:jc w:val="both"/>
        <w:rPr>
          <w:rFonts w:ascii="Arial" w:hAnsi="Arial" w:cs="Arial"/>
          <w:color w:val="auto"/>
          <w:sz w:val="22"/>
          <w:szCs w:val="22"/>
        </w:rPr>
      </w:pPr>
      <w:r w:rsidRPr="00A04F49">
        <w:rPr>
          <w:rFonts w:ascii="Arial" w:hAnsi="Arial" w:cs="Arial"/>
          <w:color w:val="auto"/>
          <w:sz w:val="22"/>
          <w:szCs w:val="22"/>
        </w:rPr>
        <w:t xml:space="preserve">- Diğer NATO birimlerince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Mükemmeliyet Merkezinden talep edilen faaliyetler, </w:t>
      </w:r>
    </w:p>
    <w:p w:rsidR="00B703FB" w:rsidRPr="00A04F49" w:rsidRDefault="00B703FB" w:rsidP="00493CD7">
      <w:pPr>
        <w:pStyle w:val="Default"/>
        <w:spacing w:after="120" w:line="360" w:lineRule="auto"/>
        <w:ind w:firstLine="709"/>
        <w:jc w:val="both"/>
        <w:rPr>
          <w:rFonts w:ascii="Arial" w:hAnsi="Arial" w:cs="Arial"/>
          <w:color w:val="auto"/>
          <w:sz w:val="22"/>
          <w:szCs w:val="22"/>
        </w:rPr>
      </w:pPr>
      <w:r w:rsidRPr="00A04F49">
        <w:rPr>
          <w:rFonts w:ascii="Arial" w:hAnsi="Arial" w:cs="Arial"/>
          <w:color w:val="auto"/>
          <w:sz w:val="22"/>
          <w:szCs w:val="22"/>
        </w:rPr>
        <w:t xml:space="preserve">- NATO bünyesinde periyodik olarak icra edilen faaliyetler ile ziyaretler, </w:t>
      </w:r>
    </w:p>
    <w:p w:rsidR="0020064A" w:rsidRPr="00A04F49" w:rsidRDefault="00B703FB" w:rsidP="00493CD7">
      <w:pPr>
        <w:pStyle w:val="Default"/>
        <w:spacing w:after="120" w:line="360" w:lineRule="auto"/>
        <w:ind w:firstLine="709"/>
        <w:jc w:val="both"/>
        <w:rPr>
          <w:rFonts w:ascii="Arial" w:hAnsi="Arial" w:cs="Arial"/>
          <w:color w:val="auto"/>
          <w:sz w:val="22"/>
          <w:szCs w:val="22"/>
        </w:rPr>
      </w:pPr>
      <w:r w:rsidRPr="00A04F49">
        <w:rPr>
          <w:rFonts w:ascii="Arial" w:hAnsi="Arial" w:cs="Arial"/>
          <w:color w:val="auto"/>
          <w:sz w:val="22"/>
          <w:szCs w:val="22"/>
        </w:rPr>
        <w:t xml:space="preserve">- Personelin görevine ve kişisel gelişimine katkı sağlayacak kurslar şeklinde tasnif edilmektedir. Ayrıca Yıllık İş Programında, programa esneklik kazandıran “Plansız Faaliyetler” de ayrı bir başlık altında yer almaktadır.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YÖNETİM KURULU (STEERING COMMITTEE)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Yönetim Kurulu,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Mükemmeliyet Merkezine destek veren ülke temsilcilerinden oluşan en yüksek karar </w:t>
      </w:r>
      <w:r w:rsidR="00B520B4" w:rsidRPr="00A04F49">
        <w:rPr>
          <w:rFonts w:ascii="Arial" w:hAnsi="Arial" w:cs="Arial"/>
          <w:color w:val="auto"/>
          <w:sz w:val="22"/>
          <w:szCs w:val="22"/>
        </w:rPr>
        <w:t>organıdır. Direktör, M</w:t>
      </w:r>
      <w:r w:rsidRPr="00A04F49">
        <w:rPr>
          <w:rFonts w:ascii="Arial" w:hAnsi="Arial" w:cs="Arial"/>
          <w:color w:val="auto"/>
          <w:sz w:val="22"/>
          <w:szCs w:val="22"/>
        </w:rPr>
        <w:t xml:space="preserve">ükemmeliyet </w:t>
      </w:r>
      <w:r w:rsidR="00B520B4" w:rsidRPr="00A04F49">
        <w:rPr>
          <w:rFonts w:ascii="Arial" w:hAnsi="Arial" w:cs="Arial"/>
          <w:color w:val="auto"/>
          <w:sz w:val="22"/>
          <w:szCs w:val="22"/>
        </w:rPr>
        <w:t>M</w:t>
      </w:r>
      <w:r w:rsidRPr="00A04F49">
        <w:rPr>
          <w:rFonts w:ascii="Arial" w:hAnsi="Arial" w:cs="Arial"/>
          <w:color w:val="auto"/>
          <w:sz w:val="22"/>
          <w:szCs w:val="22"/>
        </w:rPr>
        <w:t xml:space="preserve">erkezinin tüm faaliyetlerinden ve kurulda alınan kararların uygulanmasından Yönetim Kuruluna karşı sorumludur. </w:t>
      </w:r>
      <w:r w:rsidR="00B520B4" w:rsidRPr="00A04F49">
        <w:rPr>
          <w:rFonts w:ascii="Arial" w:hAnsi="Arial" w:cs="Arial"/>
          <w:color w:val="auto"/>
          <w:sz w:val="22"/>
          <w:szCs w:val="22"/>
        </w:rPr>
        <w:t>Mükemmeliyet</w:t>
      </w:r>
      <w:r w:rsidRPr="00A04F49">
        <w:rPr>
          <w:rFonts w:ascii="Arial" w:hAnsi="Arial" w:cs="Arial"/>
          <w:color w:val="auto"/>
          <w:sz w:val="22"/>
          <w:szCs w:val="22"/>
        </w:rPr>
        <w:t xml:space="preserve"> Merkezinde görev yapan personel kurulun üyesi değildir.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Yılda iki defa toplanan </w:t>
      </w:r>
      <w:r w:rsidRPr="00A04F49">
        <w:rPr>
          <w:rFonts w:ascii="Arial" w:hAnsi="Arial" w:cs="Arial"/>
          <w:i/>
          <w:iCs/>
          <w:color w:val="auto"/>
          <w:sz w:val="22"/>
          <w:szCs w:val="22"/>
        </w:rPr>
        <w:t xml:space="preserve">(genellikle Kasım ve Mayıs aylarında) </w:t>
      </w:r>
      <w:r w:rsidRPr="00A04F49">
        <w:rPr>
          <w:rFonts w:ascii="Arial" w:hAnsi="Arial" w:cs="Arial"/>
          <w:color w:val="auto"/>
          <w:sz w:val="22"/>
          <w:szCs w:val="22"/>
        </w:rPr>
        <w:t>ve kararların</w:t>
      </w:r>
      <w:r w:rsidR="00B520B4" w:rsidRPr="00A04F49">
        <w:rPr>
          <w:rFonts w:ascii="Arial" w:hAnsi="Arial" w:cs="Arial"/>
          <w:color w:val="auto"/>
          <w:sz w:val="22"/>
          <w:szCs w:val="22"/>
        </w:rPr>
        <w:t xml:space="preserve"> oybirliği ile alındığı kurul, M</w:t>
      </w:r>
      <w:r w:rsidRPr="00A04F49">
        <w:rPr>
          <w:rFonts w:ascii="Arial" w:hAnsi="Arial" w:cs="Arial"/>
          <w:color w:val="auto"/>
          <w:sz w:val="22"/>
          <w:szCs w:val="22"/>
        </w:rPr>
        <w:t xml:space="preserve">ükemmeliyet </w:t>
      </w:r>
      <w:r w:rsidR="00B520B4" w:rsidRPr="00A04F49">
        <w:rPr>
          <w:rFonts w:ascii="Arial" w:hAnsi="Arial" w:cs="Arial"/>
          <w:color w:val="auto"/>
          <w:sz w:val="22"/>
          <w:szCs w:val="22"/>
        </w:rPr>
        <w:t>M</w:t>
      </w:r>
      <w:r w:rsidRPr="00A04F49">
        <w:rPr>
          <w:rFonts w:ascii="Arial" w:hAnsi="Arial" w:cs="Arial"/>
          <w:color w:val="auto"/>
          <w:sz w:val="22"/>
          <w:szCs w:val="22"/>
        </w:rPr>
        <w:t xml:space="preserve">erkezinin gelecekteki tüm faaliyetlerine yön vermekte, yıllık iş programı ile bütçesini onaylamaktadır.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b/>
          <w:bCs/>
          <w:color w:val="auto"/>
          <w:sz w:val="22"/>
          <w:szCs w:val="22"/>
        </w:rPr>
        <w:t xml:space="preserve">BÜTÇE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Bütçe konusunda NATO tarafından sağlanan herhangi bir destek söz konusu değildir. Kolluk İstikrar </w:t>
      </w:r>
      <w:r w:rsidR="00A04F49" w:rsidRPr="00A04F49">
        <w:rPr>
          <w:rFonts w:ascii="Arial" w:hAnsi="Arial" w:cs="Arial"/>
          <w:color w:val="auto"/>
          <w:sz w:val="22"/>
          <w:szCs w:val="22"/>
        </w:rPr>
        <w:t>Harekâtı</w:t>
      </w:r>
      <w:r w:rsidRPr="00A04F49">
        <w:rPr>
          <w:rFonts w:ascii="Arial" w:hAnsi="Arial" w:cs="Arial"/>
          <w:color w:val="auto"/>
          <w:sz w:val="22"/>
          <w:szCs w:val="22"/>
        </w:rPr>
        <w:t xml:space="preserve"> Mü</w:t>
      </w:r>
      <w:r w:rsidR="00B520B4" w:rsidRPr="00A04F49">
        <w:rPr>
          <w:rFonts w:ascii="Arial" w:hAnsi="Arial" w:cs="Arial"/>
          <w:color w:val="auto"/>
          <w:sz w:val="22"/>
          <w:szCs w:val="22"/>
        </w:rPr>
        <w:t>kemmeliyet Merkezinin bütçesi, M</w:t>
      </w:r>
      <w:r w:rsidRPr="00A04F49">
        <w:rPr>
          <w:rFonts w:ascii="Arial" w:hAnsi="Arial" w:cs="Arial"/>
          <w:color w:val="auto"/>
          <w:sz w:val="22"/>
          <w:szCs w:val="22"/>
        </w:rPr>
        <w:t xml:space="preserve">ükemmeliyet </w:t>
      </w:r>
      <w:r w:rsidR="00B520B4" w:rsidRPr="00A04F49">
        <w:rPr>
          <w:rFonts w:ascii="Arial" w:hAnsi="Arial" w:cs="Arial"/>
          <w:color w:val="auto"/>
          <w:sz w:val="22"/>
          <w:szCs w:val="22"/>
        </w:rPr>
        <w:t>M</w:t>
      </w:r>
      <w:r w:rsidRPr="00A04F49">
        <w:rPr>
          <w:rFonts w:ascii="Arial" w:hAnsi="Arial" w:cs="Arial"/>
          <w:color w:val="auto"/>
          <w:sz w:val="22"/>
          <w:szCs w:val="22"/>
        </w:rPr>
        <w:t xml:space="preserve">erkezine destek veren ülkelerin sahip oldukları kadro sayısı oranınca sağladıkları katkı paylarından oluşmaktadır. </w:t>
      </w:r>
    </w:p>
    <w:p w:rsidR="00B703FB" w:rsidRPr="00A04F49" w:rsidRDefault="00B703FB" w:rsidP="0020064A">
      <w:pPr>
        <w:pStyle w:val="Default"/>
        <w:spacing w:after="240" w:line="360" w:lineRule="auto"/>
        <w:ind w:firstLine="708"/>
        <w:jc w:val="both"/>
        <w:rPr>
          <w:rFonts w:ascii="Arial" w:hAnsi="Arial" w:cs="Arial"/>
          <w:color w:val="auto"/>
          <w:sz w:val="22"/>
          <w:szCs w:val="22"/>
        </w:rPr>
      </w:pPr>
      <w:r w:rsidRPr="00A04F49">
        <w:rPr>
          <w:rFonts w:ascii="Arial" w:hAnsi="Arial" w:cs="Arial"/>
          <w:color w:val="auto"/>
          <w:sz w:val="22"/>
          <w:szCs w:val="22"/>
        </w:rPr>
        <w:t xml:space="preserve">Yıllık İş Programının tamamlanması ve bütçeleme sorumluluğu bulunan birimler tarafından diğer yıllık ihtiyaçların belirlenmesini müteakip hazırlanan ortak bütçe ve ülke payları, Yönetim Kurulu tarafından onaylanmasını müteakip yürürlüğe girmektedir. </w:t>
      </w:r>
    </w:p>
    <w:p w:rsidR="0020064A" w:rsidRPr="00A04F49" w:rsidRDefault="0020064A" w:rsidP="0020064A">
      <w:pPr>
        <w:pStyle w:val="Default"/>
        <w:spacing w:after="240" w:line="360" w:lineRule="auto"/>
        <w:ind w:firstLine="708"/>
        <w:jc w:val="both"/>
        <w:rPr>
          <w:rFonts w:ascii="Arial" w:hAnsi="Arial" w:cs="Arial"/>
          <w:b/>
          <w:bCs/>
          <w:color w:val="auto"/>
          <w:sz w:val="22"/>
          <w:szCs w:val="22"/>
        </w:rPr>
      </w:pPr>
      <w:r w:rsidRPr="00A04F49">
        <w:rPr>
          <w:rFonts w:ascii="Arial" w:hAnsi="Arial" w:cs="Arial"/>
          <w:b/>
          <w:bCs/>
          <w:color w:val="auto"/>
          <w:sz w:val="22"/>
          <w:szCs w:val="22"/>
        </w:rPr>
        <w:t xml:space="preserve">İLETİŞİM </w:t>
      </w:r>
    </w:p>
    <w:p w:rsidR="0020064A" w:rsidRPr="00A04F49" w:rsidRDefault="0020064A" w:rsidP="0020064A">
      <w:pPr>
        <w:pStyle w:val="Default"/>
        <w:spacing w:after="240" w:line="360" w:lineRule="auto"/>
        <w:ind w:firstLine="708"/>
        <w:jc w:val="both"/>
        <w:rPr>
          <w:rFonts w:ascii="Arial" w:hAnsi="Arial" w:cs="Arial"/>
          <w:bCs/>
          <w:color w:val="auto"/>
          <w:sz w:val="22"/>
          <w:szCs w:val="22"/>
        </w:rPr>
      </w:pPr>
      <w:r w:rsidRPr="00A04F49">
        <w:rPr>
          <w:rFonts w:ascii="Arial" w:hAnsi="Arial" w:cs="Arial"/>
          <w:bCs/>
          <w:color w:val="auto"/>
          <w:sz w:val="22"/>
          <w:szCs w:val="22"/>
        </w:rPr>
        <w:t xml:space="preserve">Kolluk İstikrar </w:t>
      </w:r>
      <w:r w:rsidR="00A04F49" w:rsidRPr="00A04F49">
        <w:rPr>
          <w:rFonts w:ascii="Arial" w:hAnsi="Arial" w:cs="Arial"/>
          <w:bCs/>
          <w:color w:val="auto"/>
          <w:sz w:val="22"/>
          <w:szCs w:val="22"/>
        </w:rPr>
        <w:t>Harekâtı</w:t>
      </w:r>
      <w:r w:rsidRPr="00A04F49">
        <w:rPr>
          <w:rFonts w:ascii="Arial" w:hAnsi="Arial" w:cs="Arial"/>
          <w:bCs/>
          <w:color w:val="auto"/>
          <w:sz w:val="22"/>
          <w:szCs w:val="22"/>
        </w:rPr>
        <w:t xml:space="preserve"> Mükemmeliyet Merkezine ait internet sitesi (www.nspcoe.org), </w:t>
      </w:r>
      <w:proofErr w:type="spellStart"/>
      <w:r w:rsidRPr="00A04F49">
        <w:rPr>
          <w:rFonts w:ascii="Arial" w:hAnsi="Arial" w:cs="Arial"/>
          <w:bCs/>
          <w:color w:val="auto"/>
          <w:sz w:val="22"/>
          <w:szCs w:val="22"/>
        </w:rPr>
        <w:t>facebook</w:t>
      </w:r>
      <w:proofErr w:type="spellEnd"/>
      <w:r w:rsidRPr="00A04F49">
        <w:rPr>
          <w:rFonts w:ascii="Arial" w:hAnsi="Arial" w:cs="Arial"/>
          <w:bCs/>
          <w:color w:val="auto"/>
          <w:sz w:val="22"/>
          <w:szCs w:val="22"/>
        </w:rPr>
        <w:t xml:space="preserve"> ve </w:t>
      </w:r>
      <w:proofErr w:type="spellStart"/>
      <w:r w:rsidRPr="00A04F49">
        <w:rPr>
          <w:rFonts w:ascii="Arial" w:hAnsi="Arial" w:cs="Arial"/>
          <w:bCs/>
          <w:color w:val="auto"/>
          <w:sz w:val="22"/>
          <w:szCs w:val="22"/>
        </w:rPr>
        <w:t>twitter</w:t>
      </w:r>
      <w:proofErr w:type="spellEnd"/>
      <w:r w:rsidRPr="00A04F49">
        <w:rPr>
          <w:rFonts w:ascii="Arial" w:hAnsi="Arial" w:cs="Arial"/>
          <w:bCs/>
          <w:color w:val="auto"/>
          <w:sz w:val="22"/>
          <w:szCs w:val="22"/>
        </w:rPr>
        <w:t xml:space="preserve"> hesapları mevcuttur. </w:t>
      </w:r>
    </w:p>
    <w:p w:rsidR="0020064A" w:rsidRPr="00A04F49" w:rsidRDefault="0020064A" w:rsidP="0020064A">
      <w:pPr>
        <w:pStyle w:val="Default"/>
        <w:spacing w:after="240" w:line="360" w:lineRule="auto"/>
        <w:ind w:firstLine="708"/>
        <w:jc w:val="both"/>
        <w:rPr>
          <w:rFonts w:ascii="Arial" w:hAnsi="Arial" w:cs="Arial"/>
          <w:b/>
          <w:bCs/>
          <w:color w:val="auto"/>
          <w:sz w:val="22"/>
          <w:szCs w:val="22"/>
        </w:rPr>
      </w:pPr>
      <w:r w:rsidRPr="00A04F49">
        <w:rPr>
          <w:rFonts w:ascii="Arial" w:hAnsi="Arial" w:cs="Arial"/>
          <w:b/>
          <w:bCs/>
          <w:color w:val="auto"/>
          <w:sz w:val="22"/>
          <w:szCs w:val="22"/>
        </w:rPr>
        <w:t xml:space="preserve">SONUÇ </w:t>
      </w:r>
    </w:p>
    <w:p w:rsidR="0020064A" w:rsidRPr="00A04F49" w:rsidRDefault="0020064A" w:rsidP="0020064A">
      <w:pPr>
        <w:pStyle w:val="Default"/>
        <w:spacing w:after="240" w:line="360" w:lineRule="auto"/>
        <w:ind w:firstLine="708"/>
        <w:jc w:val="both"/>
        <w:rPr>
          <w:rFonts w:ascii="Arial" w:hAnsi="Arial" w:cs="Arial"/>
          <w:bCs/>
          <w:color w:val="auto"/>
          <w:sz w:val="22"/>
          <w:szCs w:val="22"/>
        </w:rPr>
      </w:pPr>
      <w:r w:rsidRPr="00A04F49">
        <w:rPr>
          <w:rFonts w:ascii="Arial" w:hAnsi="Arial" w:cs="Arial"/>
          <w:bCs/>
          <w:color w:val="auto"/>
          <w:sz w:val="22"/>
          <w:szCs w:val="22"/>
        </w:rPr>
        <w:t>Söz konusu kursların tamamına eğitici ve kursiyer gönderilmesinin Türk Jandarmasının uluslararası ortamda da görünürlüğünün artmasına ve tecrübe paylaşımına katkı sağlayacağı değerlendirilmektedir.</w:t>
      </w:r>
    </w:p>
    <w:sectPr w:rsidR="0020064A" w:rsidRPr="00A04F49" w:rsidSect="00810711">
      <w:footerReference w:type="default" r:id="rId1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3FB" w:rsidRDefault="00B703FB" w:rsidP="00B703FB">
      <w:pPr>
        <w:spacing w:after="0" w:line="240" w:lineRule="auto"/>
      </w:pPr>
      <w:r>
        <w:separator/>
      </w:r>
    </w:p>
  </w:endnote>
  <w:endnote w:type="continuationSeparator" w:id="0">
    <w:p w:rsidR="00B703FB" w:rsidRDefault="00B703FB" w:rsidP="00B7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930340"/>
      <w:docPartObj>
        <w:docPartGallery w:val="Page Numbers (Bottom of Page)"/>
        <w:docPartUnique/>
      </w:docPartObj>
    </w:sdtPr>
    <w:sdtEndPr/>
    <w:sdtContent>
      <w:p w:rsidR="0020064A" w:rsidRDefault="0020064A">
        <w:pPr>
          <w:pStyle w:val="Altbilgi"/>
          <w:jc w:val="center"/>
        </w:pPr>
        <w:r>
          <w:fldChar w:fldCharType="begin"/>
        </w:r>
        <w:r>
          <w:instrText>PAGE   \* MERGEFORMAT</w:instrText>
        </w:r>
        <w:r>
          <w:fldChar w:fldCharType="separate"/>
        </w:r>
        <w:r w:rsidR="003746AE">
          <w:rPr>
            <w:noProof/>
          </w:rPr>
          <w:t>6</w:t>
        </w:r>
        <w:r>
          <w:fldChar w:fldCharType="end"/>
        </w:r>
      </w:p>
    </w:sdtContent>
  </w:sdt>
  <w:p w:rsidR="0020064A" w:rsidRDefault="002006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3FB" w:rsidRDefault="00B703FB" w:rsidP="00B703FB">
      <w:pPr>
        <w:spacing w:after="0" w:line="240" w:lineRule="auto"/>
      </w:pPr>
      <w:r>
        <w:separator/>
      </w:r>
    </w:p>
  </w:footnote>
  <w:footnote w:type="continuationSeparator" w:id="0">
    <w:p w:rsidR="00B703FB" w:rsidRDefault="00B703FB" w:rsidP="00B703FB">
      <w:pPr>
        <w:spacing w:after="0" w:line="240" w:lineRule="auto"/>
      </w:pPr>
      <w:r>
        <w:continuationSeparator/>
      </w:r>
    </w:p>
  </w:footnote>
  <w:footnote w:id="1">
    <w:p w:rsidR="00B703FB" w:rsidRPr="00A04F49" w:rsidRDefault="00B703FB">
      <w:pPr>
        <w:pStyle w:val="DipnotMetni"/>
        <w:rPr>
          <w:rFonts w:ascii="Arial" w:hAnsi="Arial" w:cs="Arial"/>
          <w:sz w:val="18"/>
          <w:szCs w:val="18"/>
        </w:rPr>
      </w:pPr>
      <w:r w:rsidRPr="00A04F49">
        <w:rPr>
          <w:rStyle w:val="DipnotBavurusu"/>
          <w:rFonts w:ascii="Arial" w:hAnsi="Arial" w:cs="Arial"/>
          <w:sz w:val="18"/>
          <w:szCs w:val="18"/>
        </w:rPr>
        <w:footnoteRef/>
      </w:r>
      <w:r w:rsidRPr="00A04F49">
        <w:rPr>
          <w:rFonts w:ascii="Arial" w:hAnsi="Arial" w:cs="Arial"/>
          <w:sz w:val="18"/>
          <w:szCs w:val="18"/>
        </w:rPr>
        <w:t xml:space="preserve"> http://ww</w:t>
      </w:r>
      <w:r w:rsidR="00D76D08" w:rsidRPr="00A04F49">
        <w:rPr>
          <w:rFonts w:ascii="Arial" w:hAnsi="Arial" w:cs="Arial"/>
          <w:sz w:val="18"/>
          <w:szCs w:val="18"/>
        </w:rPr>
        <w:t>w.cmdrcoe.org/fls/pubs/2021_COE_CATALOGUE.pdf</w:t>
      </w:r>
    </w:p>
  </w:footnote>
  <w:footnote w:id="2">
    <w:p w:rsidR="00B703FB" w:rsidRPr="00A04F49" w:rsidRDefault="00B703FB" w:rsidP="00B703FB">
      <w:pPr>
        <w:pStyle w:val="Default"/>
        <w:spacing w:after="240" w:line="360" w:lineRule="auto"/>
        <w:jc w:val="both"/>
        <w:rPr>
          <w:rFonts w:ascii="Arial" w:hAnsi="Arial" w:cs="Arial"/>
          <w:color w:val="auto"/>
          <w:sz w:val="14"/>
          <w:szCs w:val="14"/>
        </w:rPr>
      </w:pPr>
      <w:r>
        <w:rPr>
          <w:rStyle w:val="DipnotBavurusu"/>
        </w:rPr>
        <w:footnoteRef/>
      </w:r>
      <w:r>
        <w:t xml:space="preserve"> </w:t>
      </w:r>
      <w:r w:rsidRPr="00B703FB">
        <w:rPr>
          <w:rFonts w:ascii="Times New Roman" w:hAnsi="Times New Roman" w:cs="Times New Roman"/>
          <w:sz w:val="13"/>
          <w:szCs w:val="13"/>
        </w:rPr>
        <w:t xml:space="preserve"> </w:t>
      </w:r>
      <w:r w:rsidRPr="00A04F49">
        <w:rPr>
          <w:rFonts w:ascii="Arial" w:hAnsi="Arial" w:cs="Arial"/>
          <w:sz w:val="18"/>
          <w:szCs w:val="18"/>
        </w:rPr>
        <w:t>Bu tanım</w:t>
      </w:r>
      <w:r w:rsidRPr="003746AE">
        <w:rPr>
          <w:rFonts w:ascii="Arial" w:hAnsi="Arial" w:cs="Arial"/>
          <w:i/>
          <w:sz w:val="18"/>
          <w:szCs w:val="18"/>
        </w:rPr>
        <w:t xml:space="preserve">, “Kolluk İstikrar </w:t>
      </w:r>
      <w:proofErr w:type="gramStart"/>
      <w:r w:rsidRPr="003746AE">
        <w:rPr>
          <w:rFonts w:ascii="Arial" w:hAnsi="Arial" w:cs="Arial"/>
          <w:i/>
          <w:sz w:val="18"/>
          <w:szCs w:val="18"/>
        </w:rPr>
        <w:t>Harekatı</w:t>
      </w:r>
      <w:proofErr w:type="gramEnd"/>
      <w:r w:rsidRPr="003746AE">
        <w:rPr>
          <w:rFonts w:ascii="Arial" w:hAnsi="Arial" w:cs="Arial"/>
          <w:i/>
          <w:sz w:val="18"/>
          <w:szCs w:val="18"/>
        </w:rPr>
        <w:t xml:space="preserve"> Dok</w:t>
      </w:r>
      <w:bookmarkStart w:id="0" w:name="_GoBack"/>
      <w:bookmarkEnd w:id="0"/>
      <w:r w:rsidRPr="003746AE">
        <w:rPr>
          <w:rFonts w:ascii="Arial" w:hAnsi="Arial" w:cs="Arial"/>
          <w:i/>
          <w:sz w:val="18"/>
          <w:szCs w:val="18"/>
        </w:rPr>
        <w:t>trini”</w:t>
      </w:r>
      <w:r w:rsidR="00717462" w:rsidRPr="00A04F49">
        <w:rPr>
          <w:rFonts w:ascii="Arial" w:hAnsi="Arial" w:cs="Arial"/>
          <w:sz w:val="18"/>
          <w:szCs w:val="18"/>
        </w:rPr>
        <w:t xml:space="preserve"> </w:t>
      </w:r>
      <w:proofErr w:type="spellStart"/>
      <w:r w:rsidR="00717462" w:rsidRPr="00A04F49">
        <w:rPr>
          <w:rFonts w:ascii="Arial" w:hAnsi="Arial" w:cs="Arial"/>
          <w:sz w:val="18"/>
          <w:szCs w:val="18"/>
        </w:rPr>
        <w:t>nden</w:t>
      </w:r>
      <w:proofErr w:type="spellEnd"/>
      <w:r w:rsidRPr="00A04F49">
        <w:rPr>
          <w:rFonts w:ascii="Arial" w:hAnsi="Arial" w:cs="Arial"/>
          <w:sz w:val="18"/>
          <w:szCs w:val="18"/>
        </w:rPr>
        <w:t xml:space="preserve"> (AJP.3.22 </w:t>
      </w:r>
      <w:proofErr w:type="spellStart"/>
      <w:r w:rsidRPr="00A04F49">
        <w:rPr>
          <w:rFonts w:ascii="Arial" w:hAnsi="Arial" w:cs="Arial"/>
          <w:sz w:val="18"/>
          <w:szCs w:val="18"/>
        </w:rPr>
        <w:t>Allied</w:t>
      </w:r>
      <w:proofErr w:type="spellEnd"/>
      <w:r w:rsidRPr="00A04F49">
        <w:rPr>
          <w:rFonts w:ascii="Arial" w:hAnsi="Arial" w:cs="Arial"/>
          <w:sz w:val="18"/>
          <w:szCs w:val="18"/>
        </w:rPr>
        <w:t xml:space="preserve"> </w:t>
      </w:r>
      <w:proofErr w:type="spellStart"/>
      <w:r w:rsidRPr="00A04F49">
        <w:rPr>
          <w:rFonts w:ascii="Arial" w:hAnsi="Arial" w:cs="Arial"/>
          <w:sz w:val="18"/>
          <w:szCs w:val="18"/>
        </w:rPr>
        <w:t>Joint</w:t>
      </w:r>
      <w:proofErr w:type="spellEnd"/>
      <w:r w:rsidRPr="00A04F49">
        <w:rPr>
          <w:rFonts w:ascii="Arial" w:hAnsi="Arial" w:cs="Arial"/>
          <w:sz w:val="18"/>
          <w:szCs w:val="18"/>
        </w:rPr>
        <w:t xml:space="preserve"> Doctrine for Stability Policing) alınmıştır. </w:t>
      </w:r>
    </w:p>
    <w:p w:rsidR="00B703FB" w:rsidRDefault="00B703FB">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17D09"/>
    <w:multiLevelType w:val="hybridMultilevel"/>
    <w:tmpl w:val="C1303E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A087F8"/>
    <w:multiLevelType w:val="hybridMultilevel"/>
    <w:tmpl w:val="BC7009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84"/>
    <w:rsid w:val="00125B95"/>
    <w:rsid w:val="00144C17"/>
    <w:rsid w:val="0020064A"/>
    <w:rsid w:val="003746AE"/>
    <w:rsid w:val="00493CD7"/>
    <w:rsid w:val="00704B4D"/>
    <w:rsid w:val="00717462"/>
    <w:rsid w:val="00810711"/>
    <w:rsid w:val="008D0499"/>
    <w:rsid w:val="00A04F49"/>
    <w:rsid w:val="00A328DE"/>
    <w:rsid w:val="00B150B8"/>
    <w:rsid w:val="00B520B4"/>
    <w:rsid w:val="00B703FB"/>
    <w:rsid w:val="00D76D08"/>
    <w:rsid w:val="00D838A7"/>
    <w:rsid w:val="00E50584"/>
    <w:rsid w:val="00EA278B"/>
    <w:rsid w:val="00F82511"/>
    <w:rsid w:val="00FC44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944265-E35E-4FE1-9060-A99EED94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703FB"/>
    <w:pPr>
      <w:autoSpaceDE w:val="0"/>
      <w:autoSpaceDN w:val="0"/>
      <w:adjustRightInd w:val="0"/>
      <w:spacing w:after="0" w:line="240" w:lineRule="auto"/>
    </w:pPr>
    <w:rPr>
      <w:rFonts w:ascii="Calibri" w:hAnsi="Calibri" w:cs="Calibri"/>
      <w:color w:val="000000"/>
      <w:sz w:val="24"/>
      <w:szCs w:val="24"/>
    </w:rPr>
  </w:style>
  <w:style w:type="paragraph" w:styleId="DipnotMetni">
    <w:name w:val="footnote text"/>
    <w:basedOn w:val="Normal"/>
    <w:link w:val="DipnotMetniChar"/>
    <w:uiPriority w:val="99"/>
    <w:semiHidden/>
    <w:unhideWhenUsed/>
    <w:rsid w:val="00B703F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703FB"/>
    <w:rPr>
      <w:sz w:val="20"/>
      <w:szCs w:val="20"/>
    </w:rPr>
  </w:style>
  <w:style w:type="character" w:styleId="DipnotBavurusu">
    <w:name w:val="footnote reference"/>
    <w:basedOn w:val="VarsaylanParagrafYazTipi"/>
    <w:uiPriority w:val="99"/>
    <w:semiHidden/>
    <w:unhideWhenUsed/>
    <w:rsid w:val="00B703FB"/>
    <w:rPr>
      <w:vertAlign w:val="superscript"/>
    </w:rPr>
  </w:style>
  <w:style w:type="paragraph" w:styleId="stbilgi">
    <w:name w:val="header"/>
    <w:basedOn w:val="Normal"/>
    <w:link w:val="stbilgiChar"/>
    <w:uiPriority w:val="99"/>
    <w:unhideWhenUsed/>
    <w:rsid w:val="0020064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064A"/>
  </w:style>
  <w:style w:type="paragraph" w:styleId="Altbilgi">
    <w:name w:val="footer"/>
    <w:basedOn w:val="Normal"/>
    <w:link w:val="AltbilgiChar"/>
    <w:uiPriority w:val="99"/>
    <w:unhideWhenUsed/>
    <w:rsid w:val="0020064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64A"/>
  </w:style>
  <w:style w:type="paragraph" w:styleId="BalonMetni">
    <w:name w:val="Balloon Text"/>
    <w:basedOn w:val="Normal"/>
    <w:link w:val="BalonMetniChar"/>
    <w:uiPriority w:val="99"/>
    <w:semiHidden/>
    <w:unhideWhenUsed/>
    <w:rsid w:val="00B150B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50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8ABA7-6E65-4972-8E8E-13F9E709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6</Pages>
  <Words>1494</Words>
  <Characters>8517</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UĞUR SELÇUK ASLAN(J.BNB.)(JGNK)</dc:creator>
  <cp:keywords/>
  <dc:description/>
  <cp:lastModifiedBy>TAYFUN ALTUNKANAT(J.BKM.BNB.)(JGNK)</cp:lastModifiedBy>
  <cp:revision>9</cp:revision>
  <cp:lastPrinted>2021-01-27T14:40:00Z</cp:lastPrinted>
  <dcterms:created xsi:type="dcterms:W3CDTF">2021-01-26T13:06:00Z</dcterms:created>
  <dcterms:modified xsi:type="dcterms:W3CDTF">2021-02-02T08:24:00Z</dcterms:modified>
</cp:coreProperties>
</file>